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529" w:rsidRPr="006A787A" w:rsidRDefault="00A20F4E" w:rsidP="00A25529">
      <w:pPr>
        <w:autoSpaceDE w:val="0"/>
        <w:autoSpaceDN w:val="0"/>
        <w:jc w:val="center"/>
        <w:rPr>
          <w:b/>
          <w:bCs/>
          <w:sz w:val="24"/>
          <w:szCs w:val="24"/>
        </w:rPr>
      </w:pPr>
      <w:r>
        <w:rPr>
          <w:b/>
          <w:sz w:val="24"/>
          <w:szCs w:val="24"/>
        </w:rPr>
        <w:t>С</w:t>
      </w:r>
      <w:r w:rsidR="00A25529" w:rsidRPr="006A787A">
        <w:rPr>
          <w:b/>
          <w:sz w:val="24"/>
          <w:szCs w:val="24"/>
        </w:rPr>
        <w:t>водн</w:t>
      </w:r>
      <w:r>
        <w:rPr>
          <w:b/>
          <w:sz w:val="24"/>
          <w:szCs w:val="24"/>
        </w:rPr>
        <w:t>ый</w:t>
      </w:r>
      <w:r w:rsidR="00A25529" w:rsidRPr="006A787A">
        <w:rPr>
          <w:b/>
          <w:sz w:val="24"/>
          <w:szCs w:val="24"/>
        </w:rPr>
        <w:t xml:space="preserve"> отчет </w:t>
      </w:r>
      <w:r w:rsidR="00A25529" w:rsidRPr="006A787A">
        <w:rPr>
          <w:b/>
          <w:bCs/>
          <w:sz w:val="24"/>
          <w:szCs w:val="24"/>
        </w:rPr>
        <w:t xml:space="preserve">о результатах проведения экспертизы </w:t>
      </w:r>
    </w:p>
    <w:p w:rsidR="00A25529" w:rsidRPr="006A787A" w:rsidRDefault="00A25529" w:rsidP="00A25529">
      <w:pPr>
        <w:autoSpaceDE w:val="0"/>
        <w:autoSpaceDN w:val="0"/>
        <w:jc w:val="center"/>
        <w:rPr>
          <w:b/>
          <w:bCs/>
          <w:sz w:val="24"/>
          <w:szCs w:val="24"/>
        </w:rPr>
      </w:pPr>
      <w:r w:rsidRPr="006A787A">
        <w:rPr>
          <w:b/>
          <w:bCs/>
          <w:sz w:val="24"/>
          <w:szCs w:val="24"/>
        </w:rPr>
        <w:t>муниципального нормативного правового акта</w:t>
      </w:r>
    </w:p>
    <w:p w:rsidR="00A25529" w:rsidRPr="006A787A" w:rsidRDefault="00A25529" w:rsidP="00A25529">
      <w:pPr>
        <w:rPr>
          <w:b/>
          <w:sz w:val="24"/>
          <w:szCs w:val="24"/>
        </w:rPr>
      </w:pPr>
    </w:p>
    <w:p w:rsidR="00A25529" w:rsidRPr="006A787A" w:rsidRDefault="00A25529" w:rsidP="00A25529">
      <w:pPr>
        <w:autoSpaceDE w:val="0"/>
        <w:autoSpaceDN w:val="0"/>
        <w:spacing w:after="240"/>
        <w:ind w:left="567"/>
        <w:jc w:val="center"/>
        <w:rPr>
          <w:bCs/>
          <w:sz w:val="24"/>
          <w:szCs w:val="24"/>
        </w:rPr>
      </w:pPr>
      <w:r w:rsidRPr="006A787A">
        <w:rPr>
          <w:bCs/>
          <w:sz w:val="24"/>
          <w:szCs w:val="24"/>
        </w:rPr>
        <w:t>1. Общая информация</w:t>
      </w:r>
    </w:p>
    <w:p w:rsidR="00A25529" w:rsidRPr="006A787A" w:rsidRDefault="00A25529" w:rsidP="00A25529">
      <w:pPr>
        <w:autoSpaceDE w:val="0"/>
        <w:autoSpaceDN w:val="0"/>
        <w:jc w:val="both"/>
        <w:rPr>
          <w:sz w:val="24"/>
          <w:szCs w:val="24"/>
        </w:rPr>
      </w:pPr>
      <w:r w:rsidRPr="006A787A">
        <w:rPr>
          <w:sz w:val="24"/>
          <w:szCs w:val="24"/>
        </w:rPr>
        <w:t>1.1. Орган, осуществляющий экспертизу муниципальных нормативных правовых актов:</w:t>
      </w:r>
    </w:p>
    <w:p w:rsidR="00A25529" w:rsidRPr="00A20F4E" w:rsidRDefault="00A20F4E" w:rsidP="00A20F4E">
      <w:pPr>
        <w:jc w:val="both"/>
        <w:rPr>
          <w:sz w:val="24"/>
          <w:szCs w:val="24"/>
          <w:u w:val="single"/>
        </w:rPr>
      </w:pPr>
      <w:r w:rsidRPr="00A20F4E">
        <w:rPr>
          <w:sz w:val="24"/>
          <w:szCs w:val="24"/>
          <w:u w:val="single"/>
        </w:rPr>
        <w:t xml:space="preserve">Управление </w:t>
      </w:r>
      <w:r w:rsidR="00035EDE">
        <w:rPr>
          <w:sz w:val="24"/>
          <w:szCs w:val="24"/>
          <w:u w:val="single"/>
        </w:rPr>
        <w:t>поддержки и развития предпринимательства, агропромышленного комплекса и местной промышленности администрации района</w:t>
      </w:r>
    </w:p>
    <w:p w:rsidR="00A20F4E" w:rsidRPr="006A787A" w:rsidRDefault="00A20F4E" w:rsidP="00A20F4E">
      <w:pPr>
        <w:autoSpaceDE w:val="0"/>
        <w:autoSpaceDN w:val="0"/>
        <w:rPr>
          <w:sz w:val="20"/>
          <w:szCs w:val="20"/>
        </w:rPr>
      </w:pPr>
    </w:p>
    <w:p w:rsidR="00A25529" w:rsidRPr="006A787A" w:rsidRDefault="00A25529" w:rsidP="00A25529">
      <w:pPr>
        <w:autoSpaceDE w:val="0"/>
        <w:autoSpaceDN w:val="0"/>
        <w:jc w:val="both"/>
        <w:rPr>
          <w:sz w:val="24"/>
          <w:szCs w:val="24"/>
        </w:rPr>
      </w:pPr>
      <w:r w:rsidRPr="006A787A">
        <w:rPr>
          <w:sz w:val="24"/>
          <w:szCs w:val="24"/>
        </w:rPr>
        <w:t>1.2. Вид и наименование муниципального нормативного правового акта:</w:t>
      </w:r>
    </w:p>
    <w:p w:rsidR="00A25529" w:rsidRDefault="00A20F4E" w:rsidP="00A20F4E">
      <w:pPr>
        <w:jc w:val="both"/>
        <w:rPr>
          <w:sz w:val="24"/>
          <w:szCs w:val="24"/>
          <w:u w:val="single"/>
        </w:rPr>
      </w:pPr>
      <w:r>
        <w:rPr>
          <w:sz w:val="24"/>
          <w:szCs w:val="24"/>
          <w:u w:val="single"/>
        </w:rPr>
        <w:t>П</w:t>
      </w:r>
      <w:r w:rsidRPr="005B2A9B">
        <w:rPr>
          <w:sz w:val="24"/>
          <w:szCs w:val="24"/>
          <w:u w:val="single"/>
        </w:rPr>
        <w:t>остановлени</w:t>
      </w:r>
      <w:r>
        <w:rPr>
          <w:sz w:val="24"/>
          <w:szCs w:val="24"/>
          <w:u w:val="single"/>
        </w:rPr>
        <w:t>е</w:t>
      </w:r>
      <w:r w:rsidR="00BB3A63">
        <w:rPr>
          <w:sz w:val="24"/>
          <w:szCs w:val="24"/>
          <w:u w:val="single"/>
        </w:rPr>
        <w:t xml:space="preserve"> администрации района</w:t>
      </w:r>
      <w:r w:rsidRPr="005B2A9B">
        <w:rPr>
          <w:sz w:val="24"/>
          <w:szCs w:val="24"/>
          <w:u w:val="single"/>
        </w:rPr>
        <w:t xml:space="preserve"> № </w:t>
      </w:r>
      <w:r w:rsidR="00035EDE">
        <w:rPr>
          <w:sz w:val="24"/>
          <w:szCs w:val="24"/>
          <w:u w:val="single"/>
        </w:rPr>
        <w:t>1146</w:t>
      </w:r>
      <w:r w:rsidRPr="005B2A9B">
        <w:rPr>
          <w:sz w:val="24"/>
          <w:szCs w:val="24"/>
          <w:u w:val="single"/>
        </w:rPr>
        <w:t xml:space="preserve"> от </w:t>
      </w:r>
      <w:r w:rsidR="00035EDE">
        <w:rPr>
          <w:sz w:val="24"/>
          <w:szCs w:val="24"/>
          <w:u w:val="single"/>
        </w:rPr>
        <w:t>25.06.2021</w:t>
      </w:r>
      <w:r w:rsidRPr="005B2A9B">
        <w:rPr>
          <w:sz w:val="24"/>
          <w:szCs w:val="24"/>
          <w:u w:val="single"/>
        </w:rPr>
        <w:t xml:space="preserve"> «</w:t>
      </w:r>
      <w:r w:rsidR="00035EDE">
        <w:rPr>
          <w:sz w:val="24"/>
          <w:szCs w:val="24"/>
          <w:u w:val="single"/>
        </w:rPr>
        <w:t>Об определении расположения помещений розничной продажи продукции средств массовой информации, специализирующихся на сообщениях и материалах эротического характера, на межселенной территории района</w:t>
      </w:r>
      <w:r w:rsidRPr="005B2A9B">
        <w:rPr>
          <w:sz w:val="24"/>
          <w:szCs w:val="24"/>
          <w:u w:val="single"/>
        </w:rPr>
        <w:t>»</w:t>
      </w:r>
    </w:p>
    <w:p w:rsidR="00A20F4E" w:rsidRPr="006A787A" w:rsidRDefault="00A20F4E" w:rsidP="00A20F4E">
      <w:pPr>
        <w:jc w:val="both"/>
        <w:rPr>
          <w:sz w:val="20"/>
          <w:szCs w:val="20"/>
        </w:rPr>
      </w:pPr>
    </w:p>
    <w:p w:rsidR="00A25529" w:rsidRDefault="00A25529" w:rsidP="00A25529">
      <w:pPr>
        <w:autoSpaceDE w:val="0"/>
        <w:autoSpaceDN w:val="0"/>
        <w:jc w:val="both"/>
        <w:rPr>
          <w:sz w:val="24"/>
          <w:szCs w:val="24"/>
        </w:rPr>
      </w:pPr>
      <w:r w:rsidRPr="006A787A">
        <w:rPr>
          <w:sz w:val="24"/>
          <w:szCs w:val="24"/>
        </w:rPr>
        <w:t>1.3. Краткое описание содержания правового регулирования:</w:t>
      </w:r>
    </w:p>
    <w:p w:rsidR="00A20F4E" w:rsidRDefault="00035EDE" w:rsidP="00A20F4E">
      <w:pPr>
        <w:jc w:val="both"/>
        <w:rPr>
          <w:sz w:val="24"/>
          <w:szCs w:val="24"/>
          <w:u w:val="single"/>
        </w:rPr>
      </w:pPr>
      <w:r>
        <w:rPr>
          <w:sz w:val="24"/>
          <w:szCs w:val="24"/>
          <w:u w:val="single"/>
        </w:rPr>
        <w:t xml:space="preserve">Данным </w:t>
      </w:r>
      <w:r w:rsidRPr="00035EDE">
        <w:rPr>
          <w:sz w:val="24"/>
          <w:szCs w:val="24"/>
          <w:u w:val="single"/>
        </w:rPr>
        <w:t>нормативно правовым актом определяется расположение помещений розничной продажи продукции средств массовой информации, специализирующихся на сообщениях и материалах эротического характера, на межселенной территории района</w:t>
      </w:r>
    </w:p>
    <w:p w:rsidR="00035EDE" w:rsidRPr="006A787A" w:rsidRDefault="00035EDE" w:rsidP="00A20F4E">
      <w:pPr>
        <w:jc w:val="both"/>
        <w:rPr>
          <w:sz w:val="20"/>
          <w:szCs w:val="20"/>
        </w:rPr>
      </w:pPr>
    </w:p>
    <w:p w:rsidR="00A25529" w:rsidRDefault="00A25529" w:rsidP="00A25529">
      <w:pPr>
        <w:autoSpaceDE w:val="0"/>
        <w:autoSpaceDN w:val="0"/>
        <w:jc w:val="both"/>
        <w:rPr>
          <w:sz w:val="24"/>
          <w:szCs w:val="24"/>
        </w:rPr>
      </w:pPr>
      <w:r w:rsidRPr="007C7EEC">
        <w:rPr>
          <w:sz w:val="24"/>
          <w:szCs w:val="24"/>
        </w:rPr>
        <w:t xml:space="preserve">1.4. Дата размещения уведомления о проведении публичных консультаций по муниципальному нормативному правовому акту: </w:t>
      </w:r>
      <w:r w:rsidRPr="007C7EEC">
        <w:rPr>
          <w:sz w:val="24"/>
          <w:szCs w:val="24"/>
          <w:u w:val="single"/>
        </w:rPr>
        <w:t>«</w:t>
      </w:r>
      <w:r w:rsidR="008B706D">
        <w:rPr>
          <w:sz w:val="24"/>
          <w:szCs w:val="24"/>
          <w:u w:val="single"/>
        </w:rPr>
        <w:t>12</w:t>
      </w:r>
      <w:r w:rsidRPr="007C7EEC">
        <w:rPr>
          <w:sz w:val="24"/>
          <w:szCs w:val="24"/>
          <w:u w:val="single"/>
        </w:rPr>
        <w:t>»</w:t>
      </w:r>
      <w:r w:rsidR="00A20F4E" w:rsidRPr="007C7EEC">
        <w:rPr>
          <w:sz w:val="24"/>
          <w:szCs w:val="24"/>
          <w:u w:val="single"/>
        </w:rPr>
        <w:t xml:space="preserve"> </w:t>
      </w:r>
      <w:r w:rsidR="008B706D">
        <w:rPr>
          <w:sz w:val="24"/>
          <w:szCs w:val="24"/>
          <w:u w:val="single"/>
        </w:rPr>
        <w:t>апреля</w:t>
      </w:r>
      <w:r w:rsidR="00A20F4E" w:rsidRPr="007C7EEC">
        <w:rPr>
          <w:sz w:val="24"/>
          <w:szCs w:val="24"/>
          <w:u w:val="single"/>
        </w:rPr>
        <w:t xml:space="preserve"> </w:t>
      </w:r>
      <w:r w:rsidRPr="007C7EEC">
        <w:rPr>
          <w:sz w:val="24"/>
          <w:szCs w:val="24"/>
          <w:u w:val="single"/>
        </w:rPr>
        <w:t>20</w:t>
      </w:r>
      <w:r w:rsidR="00A20F4E" w:rsidRPr="007C7EEC">
        <w:rPr>
          <w:sz w:val="24"/>
          <w:szCs w:val="24"/>
          <w:u w:val="single"/>
        </w:rPr>
        <w:t>2</w:t>
      </w:r>
      <w:r w:rsidR="008B706D">
        <w:rPr>
          <w:sz w:val="24"/>
          <w:szCs w:val="24"/>
          <w:u w:val="single"/>
        </w:rPr>
        <w:t>2</w:t>
      </w:r>
      <w:r w:rsidR="00A20F4E" w:rsidRPr="007C7EEC">
        <w:rPr>
          <w:sz w:val="24"/>
          <w:szCs w:val="24"/>
          <w:u w:val="single"/>
        </w:rPr>
        <w:t xml:space="preserve"> </w:t>
      </w:r>
      <w:r w:rsidRPr="007C7EEC">
        <w:rPr>
          <w:sz w:val="24"/>
          <w:szCs w:val="24"/>
          <w:u w:val="single"/>
        </w:rPr>
        <w:t>г</w:t>
      </w:r>
      <w:r w:rsidRPr="007C7EEC">
        <w:rPr>
          <w:sz w:val="24"/>
          <w:szCs w:val="24"/>
        </w:rPr>
        <w:t xml:space="preserve">.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w:t>
      </w:r>
      <w:r w:rsidRPr="007C7EEC">
        <w:rPr>
          <w:sz w:val="24"/>
          <w:szCs w:val="24"/>
          <w:u w:val="single"/>
        </w:rPr>
        <w:t>начало: «</w:t>
      </w:r>
      <w:r w:rsidR="008B706D">
        <w:rPr>
          <w:sz w:val="24"/>
          <w:szCs w:val="24"/>
          <w:u w:val="single"/>
        </w:rPr>
        <w:t>12</w:t>
      </w:r>
      <w:r w:rsidRPr="007C7EEC">
        <w:rPr>
          <w:sz w:val="24"/>
          <w:szCs w:val="24"/>
          <w:u w:val="single"/>
        </w:rPr>
        <w:t>»</w:t>
      </w:r>
      <w:r w:rsidR="008B706D">
        <w:rPr>
          <w:sz w:val="24"/>
          <w:szCs w:val="24"/>
          <w:u w:val="single"/>
        </w:rPr>
        <w:t xml:space="preserve"> апреля</w:t>
      </w:r>
      <w:r w:rsidR="00A20F4E" w:rsidRPr="007C7EEC">
        <w:rPr>
          <w:sz w:val="24"/>
          <w:szCs w:val="24"/>
          <w:u w:val="single"/>
        </w:rPr>
        <w:t xml:space="preserve"> </w:t>
      </w:r>
      <w:r w:rsidRPr="007C7EEC">
        <w:rPr>
          <w:sz w:val="24"/>
          <w:szCs w:val="24"/>
          <w:u w:val="single"/>
        </w:rPr>
        <w:t>20</w:t>
      </w:r>
      <w:r w:rsidR="00A20F4E" w:rsidRPr="007C7EEC">
        <w:rPr>
          <w:sz w:val="24"/>
          <w:szCs w:val="24"/>
          <w:u w:val="single"/>
        </w:rPr>
        <w:t>2</w:t>
      </w:r>
      <w:r w:rsidR="008B706D">
        <w:rPr>
          <w:sz w:val="24"/>
          <w:szCs w:val="24"/>
          <w:u w:val="single"/>
        </w:rPr>
        <w:t>2</w:t>
      </w:r>
      <w:r w:rsidR="00A20F4E" w:rsidRPr="007C7EEC">
        <w:rPr>
          <w:sz w:val="24"/>
          <w:szCs w:val="24"/>
          <w:u w:val="single"/>
        </w:rPr>
        <w:t xml:space="preserve"> </w:t>
      </w:r>
      <w:r w:rsidRPr="007C7EEC">
        <w:rPr>
          <w:sz w:val="24"/>
          <w:szCs w:val="24"/>
          <w:u w:val="single"/>
        </w:rPr>
        <w:t>г.; окончание: «</w:t>
      </w:r>
      <w:r w:rsidR="007A10C8">
        <w:rPr>
          <w:sz w:val="24"/>
          <w:szCs w:val="24"/>
          <w:u w:val="single"/>
        </w:rPr>
        <w:t>20</w:t>
      </w:r>
      <w:r w:rsidRPr="007C7EEC">
        <w:rPr>
          <w:sz w:val="24"/>
          <w:szCs w:val="24"/>
          <w:u w:val="single"/>
        </w:rPr>
        <w:t>»</w:t>
      </w:r>
      <w:r w:rsidR="00A20F4E" w:rsidRPr="007C7EEC">
        <w:rPr>
          <w:sz w:val="24"/>
          <w:szCs w:val="24"/>
          <w:u w:val="single"/>
        </w:rPr>
        <w:t xml:space="preserve"> </w:t>
      </w:r>
      <w:r w:rsidR="008B706D">
        <w:rPr>
          <w:sz w:val="24"/>
          <w:szCs w:val="24"/>
          <w:u w:val="single"/>
        </w:rPr>
        <w:t>мая</w:t>
      </w:r>
      <w:r w:rsidR="00A20F4E" w:rsidRPr="007C7EEC">
        <w:rPr>
          <w:sz w:val="24"/>
          <w:szCs w:val="24"/>
          <w:u w:val="single"/>
        </w:rPr>
        <w:t xml:space="preserve"> </w:t>
      </w:r>
      <w:r w:rsidRPr="007C7EEC">
        <w:rPr>
          <w:sz w:val="24"/>
          <w:szCs w:val="24"/>
          <w:u w:val="single"/>
        </w:rPr>
        <w:t>20</w:t>
      </w:r>
      <w:r w:rsidR="00A20F4E" w:rsidRPr="007C7EEC">
        <w:rPr>
          <w:sz w:val="24"/>
          <w:szCs w:val="24"/>
          <w:u w:val="single"/>
        </w:rPr>
        <w:t>2</w:t>
      </w:r>
      <w:r w:rsidR="008B706D">
        <w:rPr>
          <w:sz w:val="24"/>
          <w:szCs w:val="24"/>
          <w:u w:val="single"/>
        </w:rPr>
        <w:t>2</w:t>
      </w:r>
      <w:r w:rsidR="00A20F4E" w:rsidRPr="007C7EEC">
        <w:rPr>
          <w:sz w:val="24"/>
          <w:szCs w:val="24"/>
          <w:u w:val="single"/>
        </w:rPr>
        <w:t xml:space="preserve"> </w:t>
      </w:r>
      <w:r w:rsidRPr="007C7EEC">
        <w:rPr>
          <w:sz w:val="24"/>
          <w:szCs w:val="24"/>
          <w:u w:val="single"/>
        </w:rPr>
        <w:t>г</w:t>
      </w:r>
      <w:r w:rsidRPr="007C7EEC">
        <w:rPr>
          <w:sz w:val="24"/>
          <w:szCs w:val="24"/>
        </w:rPr>
        <w:t>.</w:t>
      </w:r>
    </w:p>
    <w:p w:rsidR="00035EDE" w:rsidRPr="006A787A" w:rsidRDefault="00035EDE" w:rsidP="00A25529">
      <w:pPr>
        <w:autoSpaceDE w:val="0"/>
        <w:autoSpaceDN w:val="0"/>
        <w:jc w:val="both"/>
        <w:rPr>
          <w:sz w:val="24"/>
          <w:szCs w:val="24"/>
        </w:rPr>
      </w:pPr>
    </w:p>
    <w:p w:rsidR="00A25529" w:rsidRPr="006A787A" w:rsidRDefault="00A25529" w:rsidP="00A25529">
      <w:pPr>
        <w:tabs>
          <w:tab w:val="center" w:pos="8505"/>
          <w:tab w:val="right" w:pos="9923"/>
        </w:tabs>
        <w:autoSpaceDE w:val="0"/>
        <w:autoSpaceDN w:val="0"/>
        <w:spacing w:before="120"/>
        <w:jc w:val="both"/>
        <w:rPr>
          <w:sz w:val="24"/>
          <w:szCs w:val="24"/>
        </w:rPr>
      </w:pPr>
      <w:r w:rsidRPr="006A787A">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7A10C8" w:rsidRDefault="007A10C8" w:rsidP="00A25529">
      <w:pPr>
        <w:tabs>
          <w:tab w:val="center" w:pos="8505"/>
          <w:tab w:val="right" w:pos="9923"/>
        </w:tabs>
        <w:autoSpaceDE w:val="0"/>
        <w:autoSpaceDN w:val="0"/>
        <w:spacing w:before="120"/>
        <w:jc w:val="both"/>
        <w:rPr>
          <w:sz w:val="24"/>
          <w:szCs w:val="24"/>
        </w:rPr>
      </w:pPr>
      <w:r>
        <w:rPr>
          <w:sz w:val="24"/>
          <w:szCs w:val="24"/>
        </w:rPr>
        <w:t>Всего отзывов: 4</w:t>
      </w:r>
    </w:p>
    <w:p w:rsidR="00A25529" w:rsidRDefault="007A10C8" w:rsidP="007A10C8">
      <w:pPr>
        <w:tabs>
          <w:tab w:val="center" w:pos="8505"/>
          <w:tab w:val="right" w:pos="9923"/>
        </w:tabs>
        <w:autoSpaceDE w:val="0"/>
        <w:autoSpaceDN w:val="0"/>
        <w:spacing w:before="120"/>
        <w:jc w:val="both"/>
        <w:rPr>
          <w:sz w:val="24"/>
          <w:szCs w:val="24"/>
        </w:rPr>
      </w:pPr>
      <w:r>
        <w:rPr>
          <w:sz w:val="24"/>
          <w:szCs w:val="24"/>
        </w:rPr>
        <w:t>з</w:t>
      </w:r>
      <w:r w:rsidR="00A25529" w:rsidRPr="006A787A">
        <w:rPr>
          <w:sz w:val="24"/>
          <w:szCs w:val="24"/>
        </w:rPr>
        <w:t>амечаний и предложений:</w:t>
      </w:r>
      <w:r w:rsidR="00CB72B8" w:rsidRPr="00CB72B8">
        <w:rPr>
          <w:sz w:val="24"/>
          <w:szCs w:val="24"/>
          <w:u w:val="single"/>
        </w:rPr>
        <w:t xml:space="preserve"> </w:t>
      </w:r>
      <w:r>
        <w:rPr>
          <w:sz w:val="24"/>
          <w:szCs w:val="24"/>
          <w:u w:val="single"/>
        </w:rPr>
        <w:t>0</w:t>
      </w:r>
      <w:r>
        <w:rPr>
          <w:sz w:val="24"/>
          <w:szCs w:val="24"/>
        </w:rPr>
        <w:t>.</w:t>
      </w:r>
    </w:p>
    <w:p w:rsidR="00A20F4E" w:rsidRPr="00A20F4E" w:rsidRDefault="00A20F4E" w:rsidP="00A20F4E">
      <w:pPr>
        <w:autoSpaceDE w:val="0"/>
        <w:autoSpaceDN w:val="0"/>
        <w:jc w:val="both"/>
        <w:rPr>
          <w:sz w:val="20"/>
          <w:szCs w:val="20"/>
        </w:rPr>
      </w:pPr>
    </w:p>
    <w:p w:rsidR="00A25529" w:rsidRPr="006A787A" w:rsidRDefault="00A25529" w:rsidP="00A25529">
      <w:pPr>
        <w:autoSpaceDE w:val="0"/>
        <w:autoSpaceDN w:val="0"/>
        <w:rPr>
          <w:sz w:val="24"/>
          <w:szCs w:val="24"/>
        </w:rPr>
      </w:pPr>
      <w:r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A25529" w:rsidRPr="006A787A" w:rsidRDefault="00A25529" w:rsidP="00A25529">
      <w:pPr>
        <w:autoSpaceDE w:val="0"/>
        <w:autoSpaceDN w:val="0"/>
        <w:spacing w:before="120"/>
        <w:rPr>
          <w:sz w:val="24"/>
          <w:szCs w:val="24"/>
        </w:rPr>
      </w:pPr>
      <w:r w:rsidRPr="006A787A">
        <w:rPr>
          <w:sz w:val="24"/>
          <w:szCs w:val="24"/>
        </w:rPr>
        <w:t xml:space="preserve">Ф.И.О.: </w:t>
      </w:r>
      <w:r w:rsidR="008B706D">
        <w:rPr>
          <w:sz w:val="24"/>
          <w:szCs w:val="24"/>
          <w:u w:val="single"/>
        </w:rPr>
        <w:t xml:space="preserve">Дмитриева Оксана Анатольевна </w:t>
      </w:r>
    </w:p>
    <w:p w:rsidR="00A25529" w:rsidRPr="006A787A" w:rsidRDefault="00A25529" w:rsidP="00A25529">
      <w:pPr>
        <w:autoSpaceDE w:val="0"/>
        <w:autoSpaceDN w:val="0"/>
        <w:rPr>
          <w:sz w:val="24"/>
          <w:szCs w:val="24"/>
        </w:rPr>
      </w:pPr>
    </w:p>
    <w:p w:rsidR="00A25529" w:rsidRPr="006A787A" w:rsidRDefault="00A25529" w:rsidP="008D545C">
      <w:pPr>
        <w:autoSpaceDE w:val="0"/>
        <w:autoSpaceDN w:val="0"/>
        <w:jc w:val="both"/>
        <w:rPr>
          <w:sz w:val="24"/>
          <w:szCs w:val="24"/>
        </w:rPr>
      </w:pPr>
      <w:r w:rsidRPr="006A787A">
        <w:rPr>
          <w:sz w:val="24"/>
          <w:szCs w:val="24"/>
        </w:rPr>
        <w:t>Должность:</w:t>
      </w:r>
      <w:r w:rsidR="00A16840">
        <w:rPr>
          <w:sz w:val="24"/>
          <w:szCs w:val="24"/>
        </w:rPr>
        <w:t xml:space="preserve"> </w:t>
      </w:r>
      <w:r w:rsidR="008B706D">
        <w:rPr>
          <w:sz w:val="24"/>
          <w:szCs w:val="24"/>
          <w:u w:val="single"/>
        </w:rPr>
        <w:t>ведущий специалист отдела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A25529" w:rsidRPr="006A787A" w:rsidTr="0015650D">
        <w:tc>
          <w:tcPr>
            <w:tcW w:w="737" w:type="dxa"/>
            <w:vAlign w:val="bottom"/>
          </w:tcPr>
          <w:p w:rsidR="00A25529" w:rsidRPr="006A787A" w:rsidRDefault="00A25529" w:rsidP="0015650D">
            <w:pPr>
              <w:autoSpaceDE w:val="0"/>
              <w:autoSpaceDN w:val="0"/>
              <w:rPr>
                <w:sz w:val="24"/>
                <w:szCs w:val="24"/>
              </w:rPr>
            </w:pPr>
          </w:p>
          <w:p w:rsidR="00A25529" w:rsidRPr="006A787A" w:rsidRDefault="00A25529" w:rsidP="0015650D">
            <w:pPr>
              <w:autoSpaceDE w:val="0"/>
              <w:autoSpaceDN w:val="0"/>
              <w:rPr>
                <w:sz w:val="24"/>
                <w:szCs w:val="24"/>
              </w:rPr>
            </w:pPr>
            <w:r w:rsidRPr="006A787A">
              <w:rPr>
                <w:sz w:val="24"/>
                <w:szCs w:val="24"/>
              </w:rPr>
              <w:t>Тел.:</w:t>
            </w:r>
          </w:p>
        </w:tc>
        <w:tc>
          <w:tcPr>
            <w:tcW w:w="2126" w:type="dxa"/>
            <w:vAlign w:val="bottom"/>
          </w:tcPr>
          <w:p w:rsidR="00A25529" w:rsidRPr="006A787A" w:rsidRDefault="00A16840" w:rsidP="00CB72B8">
            <w:pPr>
              <w:autoSpaceDE w:val="0"/>
              <w:autoSpaceDN w:val="0"/>
              <w:ind w:left="85"/>
              <w:jc w:val="center"/>
              <w:rPr>
                <w:sz w:val="24"/>
                <w:szCs w:val="24"/>
              </w:rPr>
            </w:pPr>
            <w:r>
              <w:rPr>
                <w:sz w:val="24"/>
                <w:szCs w:val="24"/>
              </w:rPr>
              <w:t>8 (3466) 49-</w:t>
            </w:r>
            <w:r w:rsidR="008B706D">
              <w:rPr>
                <w:sz w:val="24"/>
                <w:szCs w:val="24"/>
              </w:rPr>
              <w:t>48-25</w:t>
            </w:r>
          </w:p>
        </w:tc>
        <w:tc>
          <w:tcPr>
            <w:tcW w:w="3657" w:type="dxa"/>
            <w:vAlign w:val="bottom"/>
          </w:tcPr>
          <w:p w:rsidR="00A25529" w:rsidRPr="006A787A" w:rsidRDefault="00A25529" w:rsidP="0015650D">
            <w:pPr>
              <w:autoSpaceDE w:val="0"/>
              <w:autoSpaceDN w:val="0"/>
              <w:jc w:val="center"/>
              <w:rPr>
                <w:sz w:val="24"/>
                <w:szCs w:val="24"/>
              </w:rPr>
            </w:pPr>
            <w:r w:rsidRPr="006A787A">
              <w:rPr>
                <w:sz w:val="24"/>
                <w:szCs w:val="24"/>
              </w:rPr>
              <w:t>Адрес электронной почты:</w:t>
            </w:r>
          </w:p>
        </w:tc>
        <w:tc>
          <w:tcPr>
            <w:tcW w:w="3147" w:type="dxa"/>
            <w:vAlign w:val="bottom"/>
          </w:tcPr>
          <w:p w:rsidR="00A25529" w:rsidRPr="008B706D" w:rsidRDefault="008B706D" w:rsidP="008B706D">
            <w:pPr>
              <w:autoSpaceDE w:val="0"/>
              <w:autoSpaceDN w:val="0"/>
              <w:rPr>
                <w:sz w:val="24"/>
                <w:szCs w:val="24"/>
                <w:lang w:val="en-US"/>
              </w:rPr>
            </w:pPr>
            <w:r>
              <w:rPr>
                <w:sz w:val="24"/>
                <w:szCs w:val="24"/>
                <w:lang w:val="en-US"/>
              </w:rPr>
              <w:t>OPR@nvraion.ru</w:t>
            </w:r>
          </w:p>
        </w:tc>
      </w:tr>
    </w:tbl>
    <w:p w:rsidR="00A25529" w:rsidRPr="006A787A" w:rsidRDefault="00A25529" w:rsidP="00A25529">
      <w:pPr>
        <w:tabs>
          <w:tab w:val="left" w:pos="851"/>
        </w:tabs>
        <w:autoSpaceDE w:val="0"/>
        <w:autoSpaceDN w:val="0"/>
        <w:spacing w:after="240"/>
        <w:rPr>
          <w:bCs/>
          <w:sz w:val="24"/>
          <w:szCs w:val="24"/>
        </w:rPr>
      </w:pPr>
    </w:p>
    <w:p w:rsidR="00A25529" w:rsidRPr="006A787A" w:rsidRDefault="00A25529" w:rsidP="00A25529">
      <w:pPr>
        <w:tabs>
          <w:tab w:val="left" w:pos="851"/>
        </w:tabs>
        <w:autoSpaceDE w:val="0"/>
        <w:autoSpaceDN w:val="0"/>
        <w:spacing w:after="240"/>
        <w:jc w:val="center"/>
        <w:rPr>
          <w:bCs/>
          <w:sz w:val="24"/>
          <w:szCs w:val="24"/>
        </w:rPr>
      </w:pPr>
      <w:r w:rsidRPr="006A787A">
        <w:rPr>
          <w:bCs/>
          <w:sz w:val="24"/>
          <w:szCs w:val="24"/>
        </w:rPr>
        <w:t>2. Описание проблемы, на решение которой направлено правовое регулирование</w:t>
      </w:r>
    </w:p>
    <w:p w:rsidR="00A25529" w:rsidRPr="006A787A" w:rsidRDefault="00A25529" w:rsidP="008D545C">
      <w:pPr>
        <w:autoSpaceDE w:val="0"/>
        <w:autoSpaceDN w:val="0"/>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r w:rsidR="00CA4128">
        <w:rPr>
          <w:sz w:val="24"/>
          <w:szCs w:val="24"/>
        </w:rPr>
        <w:t xml:space="preserve"> </w:t>
      </w:r>
    </w:p>
    <w:p w:rsidR="00A25529" w:rsidRDefault="00C02402" w:rsidP="008D545C">
      <w:pPr>
        <w:autoSpaceDE w:val="0"/>
        <w:autoSpaceDN w:val="0"/>
        <w:jc w:val="both"/>
        <w:rPr>
          <w:sz w:val="24"/>
          <w:szCs w:val="24"/>
          <w:u w:val="single"/>
        </w:rPr>
      </w:pPr>
      <w:r w:rsidRPr="009A23BA">
        <w:rPr>
          <w:sz w:val="24"/>
          <w:szCs w:val="24"/>
          <w:u w:val="single"/>
        </w:rPr>
        <w:t>определ</w:t>
      </w:r>
      <w:r>
        <w:rPr>
          <w:sz w:val="24"/>
          <w:szCs w:val="24"/>
          <w:u w:val="single"/>
        </w:rPr>
        <w:t>е</w:t>
      </w:r>
      <w:r w:rsidR="00AE2FCA">
        <w:rPr>
          <w:sz w:val="24"/>
          <w:szCs w:val="24"/>
          <w:u w:val="single"/>
        </w:rPr>
        <w:t>ние</w:t>
      </w:r>
      <w:r w:rsidRPr="009A23BA">
        <w:rPr>
          <w:sz w:val="24"/>
          <w:szCs w:val="24"/>
          <w:u w:val="single"/>
        </w:rPr>
        <w:t xml:space="preserve"> </w:t>
      </w:r>
      <w:r w:rsidR="008B706D">
        <w:rPr>
          <w:sz w:val="24"/>
          <w:szCs w:val="24"/>
          <w:u w:val="single"/>
        </w:rPr>
        <w:t>расположения</w:t>
      </w:r>
      <w:r w:rsidR="008B706D" w:rsidRPr="008B706D">
        <w:rPr>
          <w:sz w:val="24"/>
          <w:szCs w:val="24"/>
          <w:u w:val="single"/>
        </w:rPr>
        <w:t xml:space="preserve"> помещений розничной продажи продукции средств массовой информации, специализирующихся на сообщениях и материалах эротического характера, на межселенной территории района.</w:t>
      </w:r>
    </w:p>
    <w:p w:rsidR="009B59A0" w:rsidRPr="006A787A" w:rsidRDefault="009B59A0" w:rsidP="008D545C">
      <w:pPr>
        <w:autoSpaceDE w:val="0"/>
        <w:autoSpaceDN w:val="0"/>
        <w:jc w:val="both"/>
        <w:rPr>
          <w:sz w:val="20"/>
          <w:szCs w:val="20"/>
        </w:rPr>
      </w:pPr>
    </w:p>
    <w:p w:rsidR="00A25529" w:rsidRPr="006A787A" w:rsidRDefault="00A25529" w:rsidP="008D545C">
      <w:pPr>
        <w:autoSpaceDE w:val="0"/>
        <w:autoSpaceDN w:val="0"/>
        <w:jc w:val="both"/>
        <w:rPr>
          <w:sz w:val="24"/>
          <w:szCs w:val="24"/>
        </w:rPr>
      </w:pPr>
      <w:r w:rsidRPr="006A787A">
        <w:rPr>
          <w:sz w:val="24"/>
          <w:szCs w:val="24"/>
        </w:rPr>
        <w:lastRenderedPageBreak/>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8B706D" w:rsidRDefault="00C85CCD" w:rsidP="008D545C">
      <w:pPr>
        <w:autoSpaceDE w:val="0"/>
        <w:autoSpaceDN w:val="0"/>
        <w:jc w:val="both"/>
        <w:rPr>
          <w:sz w:val="24"/>
          <w:szCs w:val="24"/>
          <w:u w:val="single"/>
        </w:rPr>
      </w:pPr>
      <w:r w:rsidRPr="00C85CCD">
        <w:rPr>
          <w:sz w:val="24"/>
          <w:szCs w:val="24"/>
          <w:u w:val="single"/>
        </w:rPr>
        <w:t xml:space="preserve">отсутствие правового регулирования </w:t>
      </w:r>
      <w:r w:rsidR="008B706D">
        <w:rPr>
          <w:sz w:val="24"/>
          <w:szCs w:val="24"/>
          <w:u w:val="single"/>
        </w:rPr>
        <w:t xml:space="preserve">в области розничной продажи продукции средств массовой информации эротического характера на межселенной территории района может привести к </w:t>
      </w:r>
      <w:r w:rsidR="004123D5">
        <w:rPr>
          <w:sz w:val="24"/>
          <w:szCs w:val="24"/>
          <w:u w:val="single"/>
        </w:rPr>
        <w:t>продаже</w:t>
      </w:r>
      <w:r w:rsidR="004123D5" w:rsidRPr="004123D5">
        <w:rPr>
          <w:sz w:val="24"/>
          <w:szCs w:val="24"/>
          <w:u w:val="single"/>
        </w:rPr>
        <w:t xml:space="preserve"> продукции эротического характера вне установленных мест реализации или вы</w:t>
      </w:r>
      <w:r w:rsidR="004123D5">
        <w:rPr>
          <w:sz w:val="24"/>
          <w:szCs w:val="24"/>
          <w:u w:val="single"/>
        </w:rPr>
        <w:t>с</w:t>
      </w:r>
      <w:r w:rsidR="005E4FB8">
        <w:rPr>
          <w:sz w:val="24"/>
          <w:szCs w:val="24"/>
          <w:u w:val="single"/>
        </w:rPr>
        <w:t xml:space="preserve">тавление на всеобщее обозрение, что повлечет за собой административные правонарушения </w:t>
      </w:r>
      <w:r w:rsidR="002E1F51">
        <w:rPr>
          <w:sz w:val="24"/>
          <w:szCs w:val="24"/>
          <w:u w:val="single"/>
        </w:rPr>
        <w:t>и привлечению к административной ответственности индивидуальных предпринимателей и юридических</w:t>
      </w:r>
      <w:r w:rsidR="002E1F51" w:rsidRPr="002E1F51">
        <w:rPr>
          <w:sz w:val="24"/>
          <w:szCs w:val="24"/>
          <w:u w:val="single"/>
        </w:rPr>
        <w:t xml:space="preserve"> лица</w:t>
      </w:r>
      <w:r w:rsidR="002E1F51">
        <w:rPr>
          <w:sz w:val="24"/>
          <w:szCs w:val="24"/>
          <w:u w:val="single"/>
        </w:rPr>
        <w:t>, осуществляющих</w:t>
      </w:r>
      <w:r w:rsidR="002E1F51" w:rsidRPr="002E1F51">
        <w:rPr>
          <w:sz w:val="24"/>
          <w:szCs w:val="24"/>
          <w:u w:val="single"/>
        </w:rPr>
        <w:t xml:space="preserve"> розничную продажу печатной продукции эротического характера</w:t>
      </w:r>
    </w:p>
    <w:p w:rsidR="008B706D" w:rsidRDefault="008B706D" w:rsidP="008D545C">
      <w:pPr>
        <w:autoSpaceDE w:val="0"/>
        <w:autoSpaceDN w:val="0"/>
        <w:jc w:val="both"/>
        <w:rPr>
          <w:sz w:val="24"/>
          <w:szCs w:val="24"/>
          <w:u w:val="single"/>
        </w:rPr>
      </w:pPr>
    </w:p>
    <w:p w:rsidR="00C85CCD" w:rsidRPr="006A787A" w:rsidRDefault="00C85CCD" w:rsidP="00C85CCD">
      <w:pPr>
        <w:autoSpaceDE w:val="0"/>
        <w:autoSpaceDN w:val="0"/>
        <w:rPr>
          <w:sz w:val="20"/>
          <w:szCs w:val="20"/>
        </w:rPr>
      </w:pPr>
    </w:p>
    <w:p w:rsidR="00C7480C" w:rsidRPr="00C7480C" w:rsidRDefault="00A25529" w:rsidP="00C7480C">
      <w:pPr>
        <w:autoSpaceDE w:val="0"/>
        <w:autoSpaceDN w:val="0"/>
        <w:adjustRightInd w:val="0"/>
        <w:jc w:val="both"/>
        <w:rPr>
          <w:sz w:val="24"/>
          <w:szCs w:val="24"/>
          <w:u w:val="single"/>
        </w:rPr>
      </w:pPr>
      <w:r w:rsidRPr="006A787A">
        <w:rPr>
          <w:sz w:val="24"/>
          <w:szCs w:val="24"/>
        </w:rPr>
        <w:t>2.3. Причины невозможности решения проблемы участниками соответствующих отношений самостоятельно, без вмешательства государства:</w:t>
      </w:r>
      <w:r w:rsidR="00C7480C">
        <w:rPr>
          <w:sz w:val="24"/>
          <w:szCs w:val="24"/>
        </w:rPr>
        <w:t xml:space="preserve"> </w:t>
      </w:r>
      <w:r w:rsidR="004123D5">
        <w:rPr>
          <w:sz w:val="24"/>
          <w:szCs w:val="24"/>
          <w:u w:val="single"/>
        </w:rPr>
        <w:t>в</w:t>
      </w:r>
      <w:r w:rsidR="004123D5" w:rsidRPr="004123D5">
        <w:rPr>
          <w:sz w:val="24"/>
          <w:szCs w:val="24"/>
          <w:u w:val="single"/>
        </w:rPr>
        <w:t xml:space="preserve"> соответствии со статьей 37 Закона Российской Федерации от 27.12.91 № 2124-1 «О средствах массовой информации»  нормативно правовым актом определяется расположение помещений розничной продажи продукции средств массовой информации, специализирующихся на сообщениях и материалах эротического характера, на межселенной территории района.</w:t>
      </w:r>
    </w:p>
    <w:p w:rsidR="00C7480C" w:rsidRDefault="00C7480C" w:rsidP="00C7480C">
      <w:pPr>
        <w:autoSpaceDE w:val="0"/>
        <w:autoSpaceDN w:val="0"/>
        <w:adjustRightInd w:val="0"/>
        <w:jc w:val="both"/>
        <w:rPr>
          <w:sz w:val="24"/>
          <w:szCs w:val="24"/>
        </w:rPr>
      </w:pPr>
    </w:p>
    <w:p w:rsidR="00A25529" w:rsidRDefault="00A25529" w:rsidP="00A25529">
      <w:pPr>
        <w:autoSpaceDE w:val="0"/>
        <w:autoSpaceDN w:val="0"/>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r w:rsidR="009B59A0">
        <w:rPr>
          <w:sz w:val="24"/>
          <w:szCs w:val="24"/>
        </w:rPr>
        <w:t xml:space="preserve"> </w:t>
      </w:r>
      <w:r w:rsidR="00C85CCD" w:rsidRPr="00E37221">
        <w:rPr>
          <w:sz w:val="24"/>
          <w:szCs w:val="24"/>
          <w:u w:val="single"/>
        </w:rPr>
        <w:t>в муниципальных образованиях</w:t>
      </w:r>
      <w:r w:rsidR="009B59A0" w:rsidRPr="00E37221">
        <w:rPr>
          <w:sz w:val="24"/>
          <w:szCs w:val="24"/>
          <w:u w:val="single"/>
        </w:rPr>
        <w:t xml:space="preserve"> </w:t>
      </w:r>
      <w:r w:rsidR="00AE2FCA" w:rsidRPr="00E37221">
        <w:rPr>
          <w:sz w:val="24"/>
          <w:szCs w:val="24"/>
          <w:u w:val="single"/>
        </w:rPr>
        <w:t xml:space="preserve">Ханты-Мансийского автономного округа – Югры (МО </w:t>
      </w:r>
      <w:r w:rsidR="004123D5">
        <w:rPr>
          <w:sz w:val="24"/>
          <w:szCs w:val="24"/>
          <w:u w:val="single"/>
        </w:rPr>
        <w:t>город Сургут</w:t>
      </w:r>
      <w:r w:rsidR="00AE2FCA" w:rsidRPr="00E37221">
        <w:rPr>
          <w:sz w:val="24"/>
          <w:szCs w:val="24"/>
          <w:u w:val="single"/>
        </w:rPr>
        <w:t xml:space="preserve"> </w:t>
      </w:r>
      <w:r w:rsidR="004123D5">
        <w:rPr>
          <w:sz w:val="24"/>
          <w:szCs w:val="24"/>
          <w:u w:val="single"/>
        </w:rPr>
        <w:t>(постановление от 21.02.2008 № 457</w:t>
      </w:r>
      <w:r w:rsidR="00E37221" w:rsidRPr="00E37221">
        <w:rPr>
          <w:sz w:val="24"/>
          <w:szCs w:val="24"/>
          <w:u w:val="single"/>
        </w:rPr>
        <w:t xml:space="preserve">), МО </w:t>
      </w:r>
      <w:r w:rsidR="004123D5">
        <w:rPr>
          <w:sz w:val="24"/>
          <w:szCs w:val="24"/>
          <w:u w:val="single"/>
        </w:rPr>
        <w:t>Белоярский района (постановление от 09.06.2008 № 1053</w:t>
      </w:r>
      <w:r w:rsidR="00E37221" w:rsidRPr="00E37221">
        <w:rPr>
          <w:sz w:val="24"/>
          <w:szCs w:val="24"/>
          <w:u w:val="single"/>
        </w:rPr>
        <w:t>)</w:t>
      </w:r>
    </w:p>
    <w:p w:rsidR="00C85CCD" w:rsidRPr="006A787A" w:rsidRDefault="00C85CCD" w:rsidP="00A25529">
      <w:pPr>
        <w:autoSpaceDE w:val="0"/>
        <w:autoSpaceDN w:val="0"/>
        <w:jc w:val="both"/>
        <w:rPr>
          <w:sz w:val="24"/>
          <w:szCs w:val="24"/>
        </w:rPr>
      </w:pPr>
    </w:p>
    <w:p w:rsidR="00A25529" w:rsidRDefault="00A25529" w:rsidP="00A25529">
      <w:pPr>
        <w:autoSpaceDE w:val="0"/>
        <w:autoSpaceDN w:val="0"/>
        <w:jc w:val="both"/>
        <w:rPr>
          <w:sz w:val="24"/>
          <w:szCs w:val="24"/>
        </w:rPr>
      </w:pPr>
      <w:r w:rsidRPr="006A787A">
        <w:rPr>
          <w:sz w:val="24"/>
          <w:szCs w:val="24"/>
        </w:rPr>
        <w:t>2.5. Источники данных:</w:t>
      </w:r>
      <w:r w:rsidR="009B59A0">
        <w:rPr>
          <w:sz w:val="24"/>
          <w:szCs w:val="24"/>
        </w:rPr>
        <w:t xml:space="preserve"> </w:t>
      </w:r>
      <w:r w:rsidR="009B59A0" w:rsidRPr="009B59A0">
        <w:rPr>
          <w:sz w:val="24"/>
          <w:szCs w:val="24"/>
          <w:u w:val="single"/>
        </w:rPr>
        <w:t>КонсультантПлюс</w:t>
      </w:r>
    </w:p>
    <w:p w:rsidR="009B59A0" w:rsidRPr="006A787A" w:rsidRDefault="009B59A0"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2.6. Иная информация о проблеме:</w:t>
      </w:r>
      <w:r w:rsidR="00CA4128">
        <w:rPr>
          <w:sz w:val="24"/>
          <w:szCs w:val="24"/>
        </w:rPr>
        <w:t xml:space="preserve"> </w:t>
      </w:r>
      <w:r w:rsidR="00CA4128" w:rsidRPr="00CA4128">
        <w:rPr>
          <w:sz w:val="24"/>
          <w:szCs w:val="24"/>
          <w:u w:val="single"/>
        </w:rPr>
        <w:t>иная информация отсутствует</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3544"/>
        <w:gridCol w:w="2976"/>
      </w:tblGrid>
      <w:tr w:rsidR="00A25529" w:rsidRPr="00E27C93" w:rsidTr="001068EA">
        <w:tc>
          <w:tcPr>
            <w:tcW w:w="3261" w:type="dxa"/>
          </w:tcPr>
          <w:p w:rsidR="00A25529" w:rsidRPr="00E27C93" w:rsidRDefault="00A25529" w:rsidP="0015650D">
            <w:pPr>
              <w:autoSpaceDE w:val="0"/>
              <w:autoSpaceDN w:val="0"/>
              <w:ind w:left="57" w:right="57"/>
              <w:jc w:val="center"/>
              <w:rPr>
                <w:sz w:val="24"/>
                <w:szCs w:val="24"/>
              </w:rPr>
            </w:pPr>
            <w:r w:rsidRPr="00E27C93">
              <w:rPr>
                <w:sz w:val="24"/>
                <w:szCs w:val="24"/>
              </w:rPr>
              <w:t>3.1. Цели правового регулирования</w:t>
            </w:r>
          </w:p>
        </w:tc>
        <w:tc>
          <w:tcPr>
            <w:tcW w:w="3544" w:type="dxa"/>
          </w:tcPr>
          <w:p w:rsidR="00A25529" w:rsidRPr="00E27C93" w:rsidRDefault="00A25529" w:rsidP="0015650D">
            <w:pPr>
              <w:autoSpaceDE w:val="0"/>
              <w:autoSpaceDN w:val="0"/>
              <w:jc w:val="center"/>
              <w:rPr>
                <w:sz w:val="24"/>
                <w:szCs w:val="24"/>
              </w:rPr>
            </w:pPr>
            <w:r w:rsidRPr="00E27C93">
              <w:rPr>
                <w:sz w:val="24"/>
                <w:szCs w:val="24"/>
              </w:rPr>
              <w:t>3.2. Сроки достижения целей правового регулирования</w:t>
            </w:r>
          </w:p>
        </w:tc>
        <w:tc>
          <w:tcPr>
            <w:tcW w:w="2976" w:type="dxa"/>
          </w:tcPr>
          <w:p w:rsidR="00A25529" w:rsidRPr="00E27C93" w:rsidRDefault="00A25529" w:rsidP="0015650D">
            <w:pPr>
              <w:autoSpaceDE w:val="0"/>
              <w:autoSpaceDN w:val="0"/>
              <w:jc w:val="center"/>
              <w:rPr>
                <w:sz w:val="24"/>
                <w:szCs w:val="24"/>
              </w:rPr>
            </w:pPr>
            <w:r w:rsidRPr="00E27C93">
              <w:rPr>
                <w:sz w:val="24"/>
                <w:szCs w:val="24"/>
              </w:rPr>
              <w:t>3.3. Периодичность мониторинга достижения целей правового регулирования</w:t>
            </w:r>
          </w:p>
        </w:tc>
      </w:tr>
      <w:tr w:rsidR="00A25529" w:rsidRPr="00E27C93" w:rsidTr="001068EA">
        <w:tc>
          <w:tcPr>
            <w:tcW w:w="3261" w:type="dxa"/>
          </w:tcPr>
          <w:p w:rsidR="00A25529" w:rsidRPr="000423D5" w:rsidRDefault="004123D5" w:rsidP="004123D5">
            <w:pPr>
              <w:autoSpaceDE w:val="0"/>
              <w:autoSpaceDN w:val="0"/>
              <w:jc w:val="both"/>
              <w:rPr>
                <w:sz w:val="24"/>
                <w:szCs w:val="24"/>
              </w:rPr>
            </w:pPr>
            <w:r w:rsidRPr="000423D5">
              <w:rPr>
                <w:sz w:val="24"/>
                <w:szCs w:val="24"/>
              </w:rPr>
              <w:t xml:space="preserve">Определение расположения помещений розничной продажи продукции средств </w:t>
            </w:r>
            <w:proofErr w:type="gramStart"/>
            <w:r w:rsidRPr="000423D5">
              <w:rPr>
                <w:sz w:val="24"/>
                <w:szCs w:val="24"/>
              </w:rPr>
              <w:t>массовой  информации</w:t>
            </w:r>
            <w:proofErr w:type="gramEnd"/>
            <w:r w:rsidRPr="000423D5">
              <w:rPr>
                <w:sz w:val="24"/>
                <w:szCs w:val="24"/>
              </w:rPr>
              <w:t>, специализирующихся на сообщениях и материалах эротического характера, на межселенной территории.</w:t>
            </w:r>
            <w:r w:rsidR="00D64A65" w:rsidRPr="000423D5">
              <w:rPr>
                <w:sz w:val="24"/>
                <w:szCs w:val="24"/>
              </w:rPr>
              <w:t xml:space="preserve"> </w:t>
            </w:r>
          </w:p>
        </w:tc>
        <w:tc>
          <w:tcPr>
            <w:tcW w:w="3544" w:type="dxa"/>
          </w:tcPr>
          <w:p w:rsidR="00A25529" w:rsidRPr="000423D5" w:rsidRDefault="00E27C93" w:rsidP="0015650D">
            <w:pPr>
              <w:autoSpaceDE w:val="0"/>
              <w:autoSpaceDN w:val="0"/>
              <w:jc w:val="center"/>
              <w:rPr>
                <w:sz w:val="24"/>
                <w:szCs w:val="24"/>
              </w:rPr>
            </w:pPr>
            <w:r w:rsidRPr="000423D5">
              <w:rPr>
                <w:sz w:val="24"/>
                <w:szCs w:val="24"/>
              </w:rPr>
              <w:t>На весь период действия муниципального правового акта</w:t>
            </w:r>
          </w:p>
        </w:tc>
        <w:tc>
          <w:tcPr>
            <w:tcW w:w="2976" w:type="dxa"/>
          </w:tcPr>
          <w:p w:rsidR="00A25529" w:rsidRPr="000423D5" w:rsidRDefault="00BB02E7" w:rsidP="0015650D">
            <w:pPr>
              <w:autoSpaceDE w:val="0"/>
              <w:autoSpaceDN w:val="0"/>
              <w:jc w:val="center"/>
              <w:rPr>
                <w:sz w:val="24"/>
                <w:szCs w:val="24"/>
              </w:rPr>
            </w:pPr>
            <w:r w:rsidRPr="000423D5">
              <w:rPr>
                <w:sz w:val="24"/>
                <w:szCs w:val="24"/>
              </w:rPr>
              <w:t>отс</w:t>
            </w:r>
            <w:r w:rsidR="00102D80" w:rsidRPr="000423D5">
              <w:rPr>
                <w:sz w:val="24"/>
                <w:szCs w:val="24"/>
              </w:rPr>
              <w:t>ут</w:t>
            </w:r>
            <w:r w:rsidRPr="000423D5">
              <w:rPr>
                <w:sz w:val="24"/>
                <w:szCs w:val="24"/>
              </w:rPr>
              <w:t>ствует</w:t>
            </w:r>
          </w:p>
        </w:tc>
      </w:tr>
    </w:tbl>
    <w:p w:rsidR="00A25529" w:rsidRPr="006A787A" w:rsidRDefault="00A25529" w:rsidP="00A25529">
      <w:pPr>
        <w:autoSpaceDE w:val="0"/>
        <w:autoSpaceDN w:val="0"/>
        <w:rPr>
          <w:sz w:val="24"/>
          <w:szCs w:val="24"/>
        </w:rPr>
      </w:pPr>
    </w:p>
    <w:p w:rsidR="00A25529" w:rsidRPr="006A787A" w:rsidRDefault="00A25529" w:rsidP="00CA4128">
      <w:pPr>
        <w:autoSpaceDE w:val="0"/>
        <w:autoSpaceDN w:val="0"/>
        <w:jc w:val="both"/>
        <w:rPr>
          <w:sz w:val="20"/>
          <w:szCs w:val="20"/>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r w:rsidR="00CA4128">
        <w:rPr>
          <w:sz w:val="24"/>
          <w:szCs w:val="24"/>
        </w:rPr>
        <w:t xml:space="preserve">: </w:t>
      </w:r>
      <w:r w:rsidR="004123D5">
        <w:rPr>
          <w:sz w:val="24"/>
          <w:szCs w:val="24"/>
          <w:u w:val="single"/>
        </w:rPr>
        <w:t>Закон Российской Федерации от 27.12.91 № 2124-1 «О средствах массовой информации» (ст. 37)</w:t>
      </w:r>
    </w:p>
    <w:p w:rsidR="00A25529" w:rsidRPr="006A787A" w:rsidRDefault="00A25529" w:rsidP="00A25529">
      <w:pPr>
        <w:autoSpaceDE w:val="0"/>
        <w:autoSpaceDN w:val="0"/>
        <w:rPr>
          <w:sz w:val="24"/>
          <w:szCs w:val="24"/>
        </w:rPr>
      </w:pPr>
    </w:p>
    <w:p w:rsidR="00A25529" w:rsidRPr="00E27C93" w:rsidRDefault="00A25529" w:rsidP="00E27C93">
      <w:pPr>
        <w:autoSpaceDE w:val="0"/>
        <w:autoSpaceDN w:val="0"/>
        <w:jc w:val="both"/>
        <w:rPr>
          <w:sz w:val="24"/>
          <w:szCs w:val="24"/>
        </w:rPr>
      </w:pPr>
      <w:r w:rsidRPr="00E27C93">
        <w:rPr>
          <w:sz w:val="24"/>
          <w:szCs w:val="24"/>
        </w:rPr>
        <w:t>3.5.  Оценка затрат на проведение мониторинга достижения целей правового</w:t>
      </w:r>
    </w:p>
    <w:p w:rsidR="00A25529" w:rsidRDefault="00A25529" w:rsidP="00E27C93">
      <w:pPr>
        <w:autoSpaceDE w:val="0"/>
        <w:autoSpaceDN w:val="0"/>
        <w:jc w:val="both"/>
        <w:rPr>
          <w:sz w:val="24"/>
          <w:szCs w:val="24"/>
        </w:rPr>
      </w:pPr>
      <w:r w:rsidRPr="00E27C93">
        <w:rPr>
          <w:sz w:val="24"/>
          <w:szCs w:val="24"/>
        </w:rPr>
        <w:t>регулирования:</w:t>
      </w:r>
      <w:r w:rsidR="00E27C93" w:rsidRPr="00E27C93">
        <w:rPr>
          <w:sz w:val="24"/>
          <w:szCs w:val="24"/>
        </w:rPr>
        <w:t xml:space="preserve"> </w:t>
      </w:r>
      <w:r w:rsidR="00E27C93" w:rsidRPr="00E27C93">
        <w:rPr>
          <w:sz w:val="24"/>
          <w:szCs w:val="24"/>
          <w:u w:val="single"/>
        </w:rPr>
        <w:t>отсутствуют</w:t>
      </w:r>
    </w:p>
    <w:p w:rsidR="00E27C93" w:rsidRPr="00E27C93" w:rsidRDefault="00E27C93" w:rsidP="00E27C93">
      <w:pPr>
        <w:autoSpaceDE w:val="0"/>
        <w:autoSpaceDN w:val="0"/>
        <w:jc w:val="both"/>
        <w:rPr>
          <w:sz w:val="24"/>
          <w:szCs w:val="24"/>
        </w:rPr>
      </w:pPr>
    </w:p>
    <w:p w:rsidR="00A25529" w:rsidRPr="006A787A" w:rsidRDefault="00A25529" w:rsidP="00A25529">
      <w:pPr>
        <w:pBdr>
          <w:top w:val="single" w:sz="4" w:space="1" w:color="auto"/>
        </w:pBdr>
        <w:autoSpaceDE w:val="0"/>
        <w:autoSpaceDN w:val="0"/>
        <w:jc w:val="center"/>
        <w:rPr>
          <w:bCs/>
          <w:sz w:val="24"/>
          <w:szCs w:val="24"/>
        </w:rPr>
      </w:pPr>
      <w:r w:rsidRPr="006A787A">
        <w:rPr>
          <w:bCs/>
          <w:sz w:val="24"/>
          <w:szCs w:val="24"/>
        </w:rPr>
        <w:t>4. Качественная характеристика и оценка численности потенциальных адресатов</w:t>
      </w:r>
    </w:p>
    <w:p w:rsidR="00A25529" w:rsidRPr="006A787A" w:rsidRDefault="00A25529" w:rsidP="00A25529">
      <w:pPr>
        <w:pBdr>
          <w:top w:val="single" w:sz="4" w:space="1" w:color="auto"/>
        </w:pBdr>
        <w:autoSpaceDE w:val="0"/>
        <w:autoSpaceDN w:val="0"/>
        <w:jc w:val="center"/>
        <w:rPr>
          <w:sz w:val="24"/>
          <w:szCs w:val="24"/>
        </w:rPr>
      </w:pPr>
      <w:r w:rsidRPr="006A787A">
        <w:rPr>
          <w:bCs/>
          <w:sz w:val="24"/>
          <w:szCs w:val="24"/>
        </w:rPr>
        <w:t xml:space="preserve"> правового регулирования (их групп)</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15650D">
        <w:trPr>
          <w:cantSplit/>
        </w:trPr>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lastRenderedPageBreak/>
              <w:t>4.1. Группы потенциальных адресатов правового регулирования (краткое описание их качественных характеристик)</w:t>
            </w:r>
          </w:p>
        </w:tc>
        <w:tc>
          <w:tcPr>
            <w:tcW w:w="3544" w:type="dxa"/>
          </w:tcPr>
          <w:p w:rsidR="00A25529" w:rsidRPr="00C82C3C" w:rsidRDefault="00A25529" w:rsidP="0015650D">
            <w:pPr>
              <w:autoSpaceDE w:val="0"/>
              <w:autoSpaceDN w:val="0"/>
              <w:jc w:val="center"/>
              <w:rPr>
                <w:sz w:val="24"/>
                <w:szCs w:val="24"/>
              </w:rPr>
            </w:pPr>
            <w:r w:rsidRPr="00C82C3C">
              <w:rPr>
                <w:sz w:val="24"/>
                <w:szCs w:val="24"/>
              </w:rPr>
              <w:t>4.2. Количество участников группы</w:t>
            </w:r>
          </w:p>
        </w:tc>
        <w:tc>
          <w:tcPr>
            <w:tcW w:w="2976" w:type="dxa"/>
          </w:tcPr>
          <w:p w:rsidR="00A25529" w:rsidRPr="00C82C3C" w:rsidRDefault="00A25529" w:rsidP="0015650D">
            <w:pPr>
              <w:autoSpaceDE w:val="0"/>
              <w:autoSpaceDN w:val="0"/>
              <w:jc w:val="center"/>
              <w:rPr>
                <w:sz w:val="24"/>
                <w:szCs w:val="24"/>
              </w:rPr>
            </w:pPr>
            <w:r w:rsidRPr="00C82C3C">
              <w:rPr>
                <w:sz w:val="24"/>
                <w:szCs w:val="24"/>
              </w:rPr>
              <w:t>4.3. Источники данных</w:t>
            </w:r>
          </w:p>
        </w:tc>
      </w:tr>
      <w:tr w:rsidR="00A25529" w:rsidRPr="00EB61DB" w:rsidTr="0015650D">
        <w:trPr>
          <w:cantSplit/>
        </w:trPr>
        <w:tc>
          <w:tcPr>
            <w:tcW w:w="3828" w:type="dxa"/>
          </w:tcPr>
          <w:p w:rsidR="00A25529" w:rsidRPr="000423D5" w:rsidRDefault="002B47F1" w:rsidP="0015650D">
            <w:pPr>
              <w:autoSpaceDE w:val="0"/>
              <w:autoSpaceDN w:val="0"/>
              <w:ind w:left="57" w:right="57"/>
              <w:jc w:val="both"/>
              <w:rPr>
                <w:iCs/>
                <w:sz w:val="24"/>
                <w:szCs w:val="24"/>
              </w:rPr>
            </w:pPr>
            <w:r w:rsidRPr="000423D5">
              <w:rPr>
                <w:iCs/>
                <w:sz w:val="24"/>
                <w:szCs w:val="24"/>
              </w:rPr>
              <w:t>Индивидуальные предприниматели и юридические лица, осуществляющие розничную продажу печатной продукции эротического характера</w:t>
            </w:r>
          </w:p>
        </w:tc>
        <w:tc>
          <w:tcPr>
            <w:tcW w:w="3544" w:type="dxa"/>
          </w:tcPr>
          <w:p w:rsidR="00A25529" w:rsidRPr="000423D5" w:rsidRDefault="00011158" w:rsidP="0015650D">
            <w:pPr>
              <w:autoSpaceDE w:val="0"/>
              <w:autoSpaceDN w:val="0"/>
              <w:jc w:val="center"/>
              <w:rPr>
                <w:sz w:val="24"/>
                <w:szCs w:val="24"/>
              </w:rPr>
            </w:pPr>
            <w:r w:rsidRPr="000423D5">
              <w:rPr>
                <w:sz w:val="24"/>
                <w:szCs w:val="24"/>
              </w:rPr>
              <w:t>Неограниченный круг лиц</w:t>
            </w:r>
          </w:p>
        </w:tc>
        <w:tc>
          <w:tcPr>
            <w:tcW w:w="2976" w:type="dxa"/>
          </w:tcPr>
          <w:p w:rsidR="000423D5" w:rsidRPr="000423D5" w:rsidRDefault="000423D5" w:rsidP="000423D5">
            <w:pPr>
              <w:autoSpaceDE w:val="0"/>
              <w:autoSpaceDN w:val="0"/>
              <w:jc w:val="center"/>
              <w:rPr>
                <w:bCs/>
                <w:sz w:val="24"/>
                <w:szCs w:val="24"/>
              </w:rPr>
            </w:pPr>
            <w:r w:rsidRPr="000423D5">
              <w:rPr>
                <w:bCs/>
                <w:sz w:val="24"/>
                <w:szCs w:val="24"/>
              </w:rPr>
              <w:t xml:space="preserve">Отдел  потребительского рынка и защиты прав потребителей управления </w:t>
            </w:r>
          </w:p>
          <w:p w:rsidR="000423D5" w:rsidRPr="000423D5" w:rsidRDefault="000423D5" w:rsidP="000423D5">
            <w:pPr>
              <w:autoSpaceDE w:val="0"/>
              <w:autoSpaceDN w:val="0"/>
              <w:jc w:val="center"/>
              <w:rPr>
                <w:bCs/>
                <w:sz w:val="24"/>
                <w:szCs w:val="24"/>
              </w:rPr>
            </w:pPr>
            <w:r w:rsidRPr="000423D5">
              <w:rPr>
                <w:bCs/>
                <w:sz w:val="24"/>
                <w:szCs w:val="24"/>
              </w:rPr>
              <w:t xml:space="preserve">поддержки и развития предпринимательства, </w:t>
            </w:r>
          </w:p>
          <w:p w:rsidR="00A25529" w:rsidRPr="000423D5" w:rsidRDefault="000423D5" w:rsidP="000423D5">
            <w:pPr>
              <w:autoSpaceDE w:val="0"/>
              <w:autoSpaceDN w:val="0"/>
              <w:jc w:val="center"/>
              <w:rPr>
                <w:sz w:val="24"/>
                <w:szCs w:val="24"/>
              </w:rPr>
            </w:pPr>
            <w:r w:rsidRPr="000423D5">
              <w:rPr>
                <w:bCs/>
                <w:sz w:val="24"/>
                <w:szCs w:val="24"/>
              </w:rPr>
              <w:t xml:space="preserve">агропромышленного комплекса и местной промышленности    </w:t>
            </w:r>
          </w:p>
        </w:tc>
      </w:tr>
    </w:tbl>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835"/>
        <w:gridCol w:w="2268"/>
        <w:gridCol w:w="2126"/>
      </w:tblGrid>
      <w:tr w:rsidR="00A25529" w:rsidRPr="006A787A" w:rsidTr="001068EA">
        <w:tc>
          <w:tcPr>
            <w:tcW w:w="3119" w:type="dxa"/>
          </w:tcPr>
          <w:p w:rsidR="00A25529" w:rsidRPr="006A787A" w:rsidRDefault="00A25529" w:rsidP="0015650D">
            <w:pPr>
              <w:autoSpaceDE w:val="0"/>
              <w:autoSpaceDN w:val="0"/>
              <w:ind w:left="57" w:right="57"/>
              <w:jc w:val="center"/>
              <w:rPr>
                <w:strike/>
                <w:sz w:val="24"/>
                <w:szCs w:val="24"/>
              </w:rPr>
            </w:pPr>
            <w:r w:rsidRPr="006A787A">
              <w:rPr>
                <w:sz w:val="24"/>
                <w:szCs w:val="24"/>
              </w:rPr>
              <w:t>5.1. Наименование функции (полномочия, обязанности или права)</w:t>
            </w:r>
          </w:p>
        </w:tc>
        <w:tc>
          <w:tcPr>
            <w:tcW w:w="2835" w:type="dxa"/>
          </w:tcPr>
          <w:p w:rsidR="00A25529" w:rsidRPr="006A787A" w:rsidRDefault="00A25529" w:rsidP="0015650D">
            <w:pPr>
              <w:autoSpaceDE w:val="0"/>
              <w:autoSpaceDN w:val="0"/>
              <w:jc w:val="center"/>
              <w:rPr>
                <w:sz w:val="24"/>
                <w:szCs w:val="24"/>
              </w:rPr>
            </w:pPr>
            <w:r w:rsidRPr="006A787A">
              <w:rPr>
                <w:sz w:val="24"/>
                <w:szCs w:val="24"/>
              </w:rPr>
              <w:t>5.2. Порядок реализации</w:t>
            </w:r>
          </w:p>
        </w:tc>
        <w:tc>
          <w:tcPr>
            <w:tcW w:w="2268" w:type="dxa"/>
          </w:tcPr>
          <w:p w:rsidR="00A25529" w:rsidRPr="00C55C87" w:rsidRDefault="00A25529" w:rsidP="0015650D">
            <w:pPr>
              <w:autoSpaceDE w:val="0"/>
              <w:autoSpaceDN w:val="0"/>
              <w:jc w:val="center"/>
              <w:rPr>
                <w:sz w:val="24"/>
                <w:szCs w:val="24"/>
              </w:rPr>
            </w:pPr>
            <w:r w:rsidRPr="00C55C87">
              <w:rPr>
                <w:sz w:val="24"/>
                <w:szCs w:val="24"/>
              </w:rPr>
              <w:t>5.3. Оценка трудовых затрат</w:t>
            </w:r>
          </w:p>
          <w:p w:rsidR="00A25529" w:rsidRPr="00C55C87" w:rsidRDefault="00A25529" w:rsidP="0015650D">
            <w:pPr>
              <w:autoSpaceDE w:val="0"/>
              <w:autoSpaceDN w:val="0"/>
              <w:jc w:val="center"/>
              <w:rPr>
                <w:sz w:val="24"/>
                <w:szCs w:val="24"/>
              </w:rPr>
            </w:pPr>
            <w:r w:rsidRPr="00C55C87">
              <w:rPr>
                <w:sz w:val="24"/>
                <w:szCs w:val="24"/>
              </w:rPr>
              <w:t>(чел./час. в год),</w:t>
            </w:r>
          </w:p>
          <w:p w:rsidR="00A25529" w:rsidRPr="00C55C87" w:rsidRDefault="00A25529" w:rsidP="0015650D">
            <w:pPr>
              <w:autoSpaceDE w:val="0"/>
              <w:autoSpaceDN w:val="0"/>
              <w:jc w:val="center"/>
              <w:rPr>
                <w:sz w:val="24"/>
                <w:szCs w:val="24"/>
              </w:rPr>
            </w:pPr>
            <w:r w:rsidRPr="00C55C87">
              <w:rPr>
                <w:sz w:val="24"/>
                <w:szCs w:val="24"/>
              </w:rPr>
              <w:t>численности сотрудников (чел.)</w:t>
            </w:r>
          </w:p>
        </w:tc>
        <w:tc>
          <w:tcPr>
            <w:tcW w:w="2126" w:type="dxa"/>
          </w:tcPr>
          <w:p w:rsidR="00A25529" w:rsidRPr="00C55C87" w:rsidRDefault="00A25529" w:rsidP="0015650D">
            <w:pPr>
              <w:autoSpaceDE w:val="0"/>
              <w:autoSpaceDN w:val="0"/>
              <w:jc w:val="center"/>
              <w:rPr>
                <w:sz w:val="24"/>
                <w:szCs w:val="24"/>
              </w:rPr>
            </w:pPr>
            <w:r w:rsidRPr="00C55C87">
              <w:rPr>
                <w:sz w:val="24"/>
                <w:szCs w:val="24"/>
              </w:rPr>
              <w:t>5.4. Оценка потребностей в других ресурсах</w:t>
            </w:r>
          </w:p>
        </w:tc>
      </w:tr>
      <w:tr w:rsidR="00A25529" w:rsidRPr="006A787A" w:rsidTr="0015650D">
        <w:trPr>
          <w:cantSplit/>
        </w:trPr>
        <w:tc>
          <w:tcPr>
            <w:tcW w:w="10348" w:type="dxa"/>
            <w:gridSpan w:val="4"/>
          </w:tcPr>
          <w:p w:rsidR="00A25529" w:rsidRPr="006A787A" w:rsidRDefault="00A25529" w:rsidP="00CB72B8">
            <w:pPr>
              <w:autoSpaceDE w:val="0"/>
              <w:autoSpaceDN w:val="0"/>
              <w:ind w:left="57" w:right="57"/>
              <w:rPr>
                <w:iCs/>
                <w:sz w:val="24"/>
                <w:szCs w:val="24"/>
              </w:rPr>
            </w:pPr>
            <w:r w:rsidRPr="006A787A">
              <w:rPr>
                <w:iCs/>
                <w:sz w:val="24"/>
                <w:szCs w:val="24"/>
              </w:rPr>
              <w:t>Наименование органа:</w:t>
            </w:r>
            <w:r w:rsidR="00F930C9">
              <w:rPr>
                <w:iCs/>
                <w:sz w:val="24"/>
                <w:szCs w:val="24"/>
              </w:rPr>
              <w:t xml:space="preserve"> </w:t>
            </w:r>
            <w:r w:rsidR="001068EA">
              <w:rPr>
                <w:i/>
                <w:sz w:val="24"/>
                <w:szCs w:val="24"/>
              </w:rPr>
              <w:t>Администрация Нижневартовского района</w:t>
            </w:r>
          </w:p>
        </w:tc>
      </w:tr>
      <w:tr w:rsidR="00A25529" w:rsidRPr="006A787A" w:rsidTr="001068EA">
        <w:tc>
          <w:tcPr>
            <w:tcW w:w="3119" w:type="dxa"/>
          </w:tcPr>
          <w:p w:rsidR="00A25529" w:rsidRPr="000423D5" w:rsidRDefault="001068EA" w:rsidP="0015650D">
            <w:pPr>
              <w:autoSpaceDE w:val="0"/>
              <w:autoSpaceDN w:val="0"/>
              <w:rPr>
                <w:sz w:val="24"/>
                <w:szCs w:val="24"/>
              </w:rPr>
            </w:pPr>
            <w:r w:rsidRPr="000423D5">
              <w:rPr>
                <w:sz w:val="24"/>
                <w:szCs w:val="24"/>
              </w:rPr>
              <w:t>Определение расположения помещений розничной продажи продукции средств массовой информации, специализирующихся на сообщениях и материалах эротического характера, на межселенной территории района</w:t>
            </w:r>
          </w:p>
        </w:tc>
        <w:tc>
          <w:tcPr>
            <w:tcW w:w="2835" w:type="dxa"/>
          </w:tcPr>
          <w:p w:rsidR="00A25529" w:rsidRPr="000423D5" w:rsidRDefault="001068EA" w:rsidP="001068EA">
            <w:pPr>
              <w:autoSpaceDE w:val="0"/>
              <w:autoSpaceDN w:val="0"/>
              <w:rPr>
                <w:sz w:val="24"/>
                <w:szCs w:val="24"/>
              </w:rPr>
            </w:pPr>
            <w:r w:rsidRPr="000423D5">
              <w:rPr>
                <w:sz w:val="24"/>
                <w:szCs w:val="24"/>
              </w:rPr>
              <w:t>Помещения, в которых не допускается осуществление розничной продажи продукции средств массовой информации, специализирующихся на сообщениях и материалах эротического характера, не могут находиться ближе 100 метров от основного входа по кратчайшему пешеходному маршруту до основного (центрального) входа в объекты, в которых осуществляется (предполагается осуществлять) продажа продукции эротического характера, и не менее 50 метров от границ земельных участков (если такие границы определены в порядке, предусмотренном действующим законодательством).</w:t>
            </w:r>
          </w:p>
        </w:tc>
        <w:tc>
          <w:tcPr>
            <w:tcW w:w="2268" w:type="dxa"/>
          </w:tcPr>
          <w:p w:rsidR="00A25529" w:rsidRPr="000423D5" w:rsidRDefault="00397A20" w:rsidP="0015650D">
            <w:pPr>
              <w:autoSpaceDE w:val="0"/>
              <w:autoSpaceDN w:val="0"/>
              <w:jc w:val="center"/>
              <w:rPr>
                <w:sz w:val="24"/>
                <w:szCs w:val="24"/>
              </w:rPr>
            </w:pPr>
            <w:r>
              <w:rPr>
                <w:sz w:val="24"/>
                <w:szCs w:val="24"/>
              </w:rPr>
              <w:t>о</w:t>
            </w:r>
            <w:r w:rsidR="00C55C87" w:rsidRPr="000423D5">
              <w:rPr>
                <w:sz w:val="24"/>
                <w:szCs w:val="24"/>
              </w:rPr>
              <w:t>тсутствуют</w:t>
            </w:r>
          </w:p>
        </w:tc>
        <w:tc>
          <w:tcPr>
            <w:tcW w:w="2126" w:type="dxa"/>
          </w:tcPr>
          <w:p w:rsidR="00A25529" w:rsidRPr="000423D5" w:rsidRDefault="00397A20" w:rsidP="00C55C87">
            <w:pPr>
              <w:autoSpaceDE w:val="0"/>
              <w:autoSpaceDN w:val="0"/>
              <w:jc w:val="center"/>
              <w:rPr>
                <w:sz w:val="24"/>
                <w:szCs w:val="24"/>
              </w:rPr>
            </w:pPr>
            <w:r>
              <w:rPr>
                <w:sz w:val="24"/>
                <w:szCs w:val="24"/>
              </w:rPr>
              <w:t>о</w:t>
            </w:r>
            <w:r w:rsidR="00C55C87" w:rsidRPr="000423D5">
              <w:rPr>
                <w:sz w:val="24"/>
                <w:szCs w:val="24"/>
              </w:rPr>
              <w:t>тсутствуют</w:t>
            </w:r>
          </w:p>
        </w:tc>
      </w:tr>
    </w:tbl>
    <w:p w:rsidR="00A25529" w:rsidRPr="006A787A" w:rsidRDefault="00A25529" w:rsidP="00A25529">
      <w:pPr>
        <w:ind w:right="2125"/>
      </w:pPr>
    </w:p>
    <w:p w:rsidR="00A25529" w:rsidRPr="006A787A" w:rsidRDefault="00A25529" w:rsidP="00A25529">
      <w:pPr>
        <w:ind w:right="2125"/>
        <w:sectPr w:rsidR="00A25529" w:rsidRPr="006A787A" w:rsidSect="00A5462E">
          <w:headerReference w:type="default" r:id="rId8"/>
          <w:headerReference w:type="first" r:id="rId9"/>
          <w:pgSz w:w="11906" w:h="16838"/>
          <w:pgMar w:top="1134" w:right="567" w:bottom="1134" w:left="1701" w:header="397" w:footer="397" w:gutter="0"/>
          <w:cols w:space="709"/>
          <w:docGrid w:linePitch="326"/>
        </w:sectPr>
      </w:pPr>
    </w:p>
    <w:p w:rsidR="00A25529" w:rsidRPr="006A787A" w:rsidRDefault="00A25529" w:rsidP="00A25529">
      <w:pPr>
        <w:ind w:left="709" w:right="-1"/>
        <w:jc w:val="center"/>
        <w:rPr>
          <w:bCs/>
          <w:sz w:val="24"/>
          <w:szCs w:val="24"/>
        </w:rPr>
      </w:pPr>
      <w:r w:rsidRPr="006A787A">
        <w:rPr>
          <w:sz w:val="24"/>
          <w:szCs w:val="24"/>
        </w:rPr>
        <w:t>6 .</w:t>
      </w:r>
      <w:r w:rsidRPr="006A787A">
        <w:rPr>
          <w:bCs/>
          <w:sz w:val="24"/>
          <w:szCs w:val="24"/>
        </w:rPr>
        <w:t xml:space="preserve"> Оценка расходов бюджета муниципального образования, связанных с правовым регулированием</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685"/>
        <w:gridCol w:w="2835"/>
      </w:tblGrid>
      <w:tr w:rsidR="00A25529" w:rsidRPr="0014615D" w:rsidTr="00CC2A34">
        <w:trPr>
          <w:cantSplit/>
        </w:trPr>
        <w:tc>
          <w:tcPr>
            <w:tcW w:w="3828" w:type="dxa"/>
            <w:tcBorders>
              <w:top w:val="single" w:sz="4" w:space="0" w:color="auto"/>
              <w:left w:val="single" w:sz="4" w:space="0" w:color="auto"/>
              <w:bottom w:val="single" w:sz="4" w:space="0" w:color="auto"/>
              <w:right w:val="single" w:sz="4" w:space="0" w:color="auto"/>
            </w:tcBorders>
          </w:tcPr>
          <w:p w:rsidR="00A25529" w:rsidRPr="00C55C87" w:rsidRDefault="00A25529" w:rsidP="0015650D">
            <w:pPr>
              <w:autoSpaceDE w:val="0"/>
              <w:autoSpaceDN w:val="0"/>
              <w:jc w:val="center"/>
              <w:rPr>
                <w:sz w:val="24"/>
                <w:szCs w:val="24"/>
              </w:rPr>
            </w:pPr>
            <w:r w:rsidRPr="00C55C87">
              <w:rPr>
                <w:sz w:val="24"/>
                <w:szCs w:val="24"/>
              </w:rPr>
              <w:t xml:space="preserve">6.1. Наименование функции (полномочия, обязанности или права) </w:t>
            </w:r>
          </w:p>
        </w:tc>
        <w:tc>
          <w:tcPr>
            <w:tcW w:w="3685" w:type="dxa"/>
            <w:tcBorders>
              <w:top w:val="single" w:sz="4" w:space="0" w:color="auto"/>
              <w:left w:val="single" w:sz="4" w:space="0" w:color="auto"/>
              <w:bottom w:val="single" w:sz="4" w:space="0" w:color="auto"/>
              <w:right w:val="single" w:sz="4" w:space="0" w:color="auto"/>
            </w:tcBorders>
          </w:tcPr>
          <w:p w:rsidR="00A25529" w:rsidRPr="00C55C87" w:rsidRDefault="00A25529" w:rsidP="0015650D">
            <w:pPr>
              <w:autoSpaceDE w:val="0"/>
              <w:autoSpaceDN w:val="0"/>
              <w:jc w:val="center"/>
              <w:rPr>
                <w:sz w:val="24"/>
                <w:szCs w:val="24"/>
              </w:rPr>
            </w:pPr>
            <w:r w:rsidRPr="00C55C87">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A25529" w:rsidRPr="00C55C87" w:rsidRDefault="00A25529" w:rsidP="0015650D">
            <w:pPr>
              <w:autoSpaceDE w:val="0"/>
              <w:autoSpaceDN w:val="0"/>
              <w:rPr>
                <w:sz w:val="24"/>
                <w:szCs w:val="24"/>
              </w:rPr>
            </w:pPr>
            <w:r w:rsidRPr="00C55C87">
              <w:rPr>
                <w:sz w:val="24"/>
                <w:szCs w:val="24"/>
              </w:rPr>
              <w:t>6.3. Количественная оценка расходов, млн. рублей</w:t>
            </w:r>
          </w:p>
        </w:tc>
      </w:tr>
      <w:tr w:rsidR="00A25529" w:rsidRPr="0014615D" w:rsidTr="0015650D">
        <w:trPr>
          <w:cantSplit/>
          <w:trHeight w:val="396"/>
        </w:trPr>
        <w:tc>
          <w:tcPr>
            <w:tcW w:w="10348" w:type="dxa"/>
            <w:gridSpan w:val="3"/>
          </w:tcPr>
          <w:p w:rsidR="00A25529" w:rsidRPr="00C55C87" w:rsidRDefault="00A25529" w:rsidP="00CB72B8">
            <w:pPr>
              <w:autoSpaceDE w:val="0"/>
              <w:autoSpaceDN w:val="0"/>
              <w:ind w:left="57" w:right="57"/>
              <w:rPr>
                <w:iCs/>
                <w:sz w:val="24"/>
                <w:szCs w:val="24"/>
              </w:rPr>
            </w:pPr>
            <w:r w:rsidRPr="00C55C87">
              <w:rPr>
                <w:iCs/>
                <w:sz w:val="24"/>
                <w:szCs w:val="24"/>
              </w:rPr>
              <w:t>Наименование органа:</w:t>
            </w:r>
            <w:r w:rsidR="0014615D" w:rsidRPr="00C55C87">
              <w:rPr>
                <w:iCs/>
                <w:sz w:val="24"/>
                <w:szCs w:val="24"/>
              </w:rPr>
              <w:t xml:space="preserve"> </w:t>
            </w:r>
            <w:r w:rsidR="005E4FB8">
              <w:rPr>
                <w:iCs/>
                <w:sz w:val="24"/>
                <w:szCs w:val="24"/>
              </w:rPr>
              <w:t>Администрация Нижневартовского района</w:t>
            </w:r>
          </w:p>
        </w:tc>
      </w:tr>
      <w:tr w:rsidR="00A25529" w:rsidRPr="0014615D" w:rsidTr="00CC2A34">
        <w:trPr>
          <w:cantSplit/>
          <w:trHeight w:val="399"/>
        </w:trPr>
        <w:tc>
          <w:tcPr>
            <w:tcW w:w="3828" w:type="dxa"/>
            <w:vMerge w:val="restart"/>
          </w:tcPr>
          <w:p w:rsidR="00102D80" w:rsidRPr="00C55C87" w:rsidRDefault="00102D80" w:rsidP="0015650D">
            <w:pPr>
              <w:autoSpaceDE w:val="0"/>
              <w:autoSpaceDN w:val="0"/>
              <w:ind w:left="57" w:right="57"/>
              <w:rPr>
                <w:iCs/>
                <w:sz w:val="24"/>
                <w:szCs w:val="24"/>
              </w:rPr>
            </w:pPr>
          </w:p>
        </w:tc>
        <w:tc>
          <w:tcPr>
            <w:tcW w:w="3685" w:type="dxa"/>
          </w:tcPr>
          <w:p w:rsidR="00A25529" w:rsidRPr="00C55C87" w:rsidRDefault="00A25529" w:rsidP="00102D80">
            <w:pPr>
              <w:autoSpaceDE w:val="0"/>
              <w:autoSpaceDN w:val="0"/>
              <w:ind w:left="57" w:right="57"/>
              <w:rPr>
                <w:iCs/>
                <w:sz w:val="24"/>
                <w:szCs w:val="24"/>
              </w:rPr>
            </w:pPr>
            <w:r w:rsidRPr="00C55C87">
              <w:rPr>
                <w:iCs/>
                <w:sz w:val="24"/>
                <w:szCs w:val="24"/>
              </w:rPr>
              <w:t xml:space="preserve">Единовременные расходы </w:t>
            </w:r>
          </w:p>
        </w:tc>
        <w:tc>
          <w:tcPr>
            <w:tcW w:w="2835" w:type="dxa"/>
          </w:tcPr>
          <w:p w:rsidR="00A25529" w:rsidRPr="000423D5" w:rsidRDefault="00397A20" w:rsidP="002B47F1">
            <w:pPr>
              <w:autoSpaceDE w:val="0"/>
              <w:autoSpaceDN w:val="0"/>
              <w:ind w:left="57" w:right="57"/>
              <w:jc w:val="center"/>
              <w:rPr>
                <w:iCs/>
                <w:sz w:val="24"/>
                <w:szCs w:val="24"/>
              </w:rPr>
            </w:pPr>
            <w:r>
              <w:rPr>
                <w:iCs/>
                <w:sz w:val="24"/>
                <w:szCs w:val="24"/>
              </w:rPr>
              <w:t>о</w:t>
            </w:r>
            <w:r w:rsidR="00C55C87" w:rsidRPr="000423D5">
              <w:rPr>
                <w:iCs/>
                <w:sz w:val="24"/>
                <w:szCs w:val="24"/>
              </w:rPr>
              <w:t>тсутствуют</w:t>
            </w:r>
          </w:p>
        </w:tc>
      </w:tr>
      <w:tr w:rsidR="0014615D" w:rsidRPr="0014615D" w:rsidTr="00CC2A34">
        <w:trPr>
          <w:cantSplit/>
          <w:trHeight w:val="420"/>
        </w:trPr>
        <w:tc>
          <w:tcPr>
            <w:tcW w:w="3828" w:type="dxa"/>
            <w:vMerge/>
          </w:tcPr>
          <w:p w:rsidR="0014615D" w:rsidRPr="00C55C87" w:rsidRDefault="0014615D" w:rsidP="0014615D">
            <w:pPr>
              <w:autoSpaceDE w:val="0"/>
              <w:autoSpaceDN w:val="0"/>
              <w:ind w:left="57" w:right="57"/>
              <w:rPr>
                <w:iCs/>
                <w:sz w:val="24"/>
                <w:szCs w:val="24"/>
              </w:rPr>
            </w:pPr>
          </w:p>
        </w:tc>
        <w:tc>
          <w:tcPr>
            <w:tcW w:w="3685" w:type="dxa"/>
          </w:tcPr>
          <w:p w:rsidR="0014615D" w:rsidRPr="00C55C87" w:rsidRDefault="0014615D" w:rsidP="00102D80">
            <w:pPr>
              <w:autoSpaceDE w:val="0"/>
              <w:autoSpaceDN w:val="0"/>
              <w:ind w:left="57" w:right="57"/>
              <w:rPr>
                <w:iCs/>
                <w:sz w:val="24"/>
                <w:szCs w:val="24"/>
              </w:rPr>
            </w:pPr>
            <w:r w:rsidRPr="00C55C87">
              <w:rPr>
                <w:iCs/>
                <w:sz w:val="24"/>
                <w:szCs w:val="24"/>
              </w:rPr>
              <w:t xml:space="preserve">Периодические расходы </w:t>
            </w:r>
          </w:p>
        </w:tc>
        <w:tc>
          <w:tcPr>
            <w:tcW w:w="2835" w:type="dxa"/>
          </w:tcPr>
          <w:p w:rsidR="0014615D" w:rsidRPr="000423D5" w:rsidRDefault="00397A20" w:rsidP="002B47F1">
            <w:pPr>
              <w:autoSpaceDE w:val="0"/>
              <w:autoSpaceDN w:val="0"/>
              <w:ind w:left="57" w:right="57"/>
              <w:jc w:val="center"/>
              <w:rPr>
                <w:iCs/>
                <w:sz w:val="24"/>
                <w:szCs w:val="24"/>
              </w:rPr>
            </w:pPr>
            <w:r>
              <w:rPr>
                <w:iCs/>
                <w:sz w:val="24"/>
                <w:szCs w:val="24"/>
              </w:rPr>
              <w:t>о</w:t>
            </w:r>
            <w:r w:rsidR="00C55C87" w:rsidRPr="000423D5">
              <w:rPr>
                <w:iCs/>
                <w:sz w:val="24"/>
                <w:szCs w:val="24"/>
              </w:rPr>
              <w:t xml:space="preserve">тсутствуют </w:t>
            </w:r>
          </w:p>
        </w:tc>
      </w:tr>
      <w:tr w:rsidR="0014615D" w:rsidRPr="0014615D" w:rsidTr="007845AF">
        <w:trPr>
          <w:cantSplit/>
          <w:trHeight w:val="408"/>
        </w:trPr>
        <w:tc>
          <w:tcPr>
            <w:tcW w:w="7513" w:type="dxa"/>
            <w:gridSpan w:val="2"/>
          </w:tcPr>
          <w:p w:rsidR="0014615D" w:rsidRPr="00C55C87" w:rsidRDefault="0014615D" w:rsidP="00CD3032">
            <w:pPr>
              <w:autoSpaceDE w:val="0"/>
              <w:autoSpaceDN w:val="0"/>
              <w:ind w:left="57"/>
              <w:rPr>
                <w:iCs/>
                <w:sz w:val="24"/>
                <w:szCs w:val="24"/>
              </w:rPr>
            </w:pPr>
            <w:r w:rsidRPr="00C55C87">
              <w:rPr>
                <w:iCs/>
                <w:sz w:val="24"/>
                <w:szCs w:val="24"/>
              </w:rPr>
              <w:t>Итого единовременные расходы за период:</w:t>
            </w:r>
          </w:p>
        </w:tc>
        <w:tc>
          <w:tcPr>
            <w:tcW w:w="2835" w:type="dxa"/>
          </w:tcPr>
          <w:p w:rsidR="0014615D" w:rsidRPr="00397A20" w:rsidRDefault="00397A20" w:rsidP="00397A20">
            <w:pPr>
              <w:autoSpaceDE w:val="0"/>
              <w:autoSpaceDN w:val="0"/>
              <w:ind w:left="57" w:right="57"/>
              <w:jc w:val="center"/>
              <w:rPr>
                <w:iCs/>
                <w:sz w:val="24"/>
                <w:szCs w:val="24"/>
              </w:rPr>
            </w:pPr>
            <w:r>
              <w:rPr>
                <w:iCs/>
                <w:sz w:val="24"/>
                <w:szCs w:val="24"/>
              </w:rPr>
              <w:t>о</w:t>
            </w:r>
            <w:r w:rsidRPr="00397A20">
              <w:rPr>
                <w:iCs/>
                <w:sz w:val="24"/>
                <w:szCs w:val="24"/>
              </w:rPr>
              <w:t>тсутствуют</w:t>
            </w:r>
          </w:p>
        </w:tc>
      </w:tr>
      <w:tr w:rsidR="0014615D" w:rsidRPr="006A787A" w:rsidTr="00467055">
        <w:trPr>
          <w:cantSplit/>
          <w:trHeight w:val="408"/>
        </w:trPr>
        <w:tc>
          <w:tcPr>
            <w:tcW w:w="7513" w:type="dxa"/>
            <w:gridSpan w:val="2"/>
          </w:tcPr>
          <w:p w:rsidR="0014615D" w:rsidRPr="00C55C87" w:rsidRDefault="0014615D" w:rsidP="00CD3032">
            <w:pPr>
              <w:autoSpaceDE w:val="0"/>
              <w:autoSpaceDN w:val="0"/>
              <w:ind w:left="57"/>
              <w:rPr>
                <w:iCs/>
                <w:sz w:val="24"/>
                <w:szCs w:val="24"/>
              </w:rPr>
            </w:pPr>
            <w:r w:rsidRPr="00C55C87">
              <w:rPr>
                <w:iCs/>
                <w:sz w:val="24"/>
                <w:szCs w:val="24"/>
              </w:rPr>
              <w:t>Итого периодические расходы за период</w:t>
            </w:r>
            <w:r w:rsidR="00CD3032" w:rsidRPr="00C55C87">
              <w:rPr>
                <w:iCs/>
                <w:sz w:val="24"/>
                <w:szCs w:val="24"/>
              </w:rPr>
              <w:t>:</w:t>
            </w:r>
          </w:p>
        </w:tc>
        <w:tc>
          <w:tcPr>
            <w:tcW w:w="2835" w:type="dxa"/>
          </w:tcPr>
          <w:p w:rsidR="0014615D" w:rsidRPr="00397A20" w:rsidRDefault="00397A20" w:rsidP="00397A20">
            <w:pPr>
              <w:autoSpaceDE w:val="0"/>
              <w:autoSpaceDN w:val="0"/>
              <w:ind w:left="57" w:right="57"/>
              <w:jc w:val="center"/>
              <w:rPr>
                <w:iCs/>
                <w:sz w:val="24"/>
                <w:szCs w:val="24"/>
              </w:rPr>
            </w:pPr>
            <w:r>
              <w:rPr>
                <w:iCs/>
                <w:sz w:val="24"/>
                <w:szCs w:val="24"/>
              </w:rPr>
              <w:t>о</w:t>
            </w:r>
            <w:r w:rsidRPr="00397A20">
              <w:rPr>
                <w:iCs/>
                <w:sz w:val="24"/>
                <w:szCs w:val="24"/>
              </w:rPr>
              <w:t>тсутствуют</w:t>
            </w:r>
          </w:p>
        </w:tc>
      </w:tr>
    </w:tbl>
    <w:p w:rsidR="00A25529" w:rsidRPr="006A787A" w:rsidRDefault="00A25529" w:rsidP="00A25529">
      <w:pPr>
        <w:autoSpaceDE w:val="0"/>
        <w:autoSpaceDN w:val="0"/>
        <w:rPr>
          <w:sz w:val="24"/>
          <w:szCs w:val="24"/>
        </w:rPr>
      </w:pPr>
    </w:p>
    <w:p w:rsidR="00A25529" w:rsidRPr="00C55C87" w:rsidRDefault="00A25529" w:rsidP="00A25529">
      <w:pPr>
        <w:autoSpaceDE w:val="0"/>
        <w:autoSpaceDN w:val="0"/>
        <w:contextualSpacing/>
        <w:rPr>
          <w:sz w:val="24"/>
          <w:szCs w:val="24"/>
        </w:rPr>
      </w:pPr>
      <w:r w:rsidRPr="00C55C87">
        <w:rPr>
          <w:sz w:val="24"/>
          <w:szCs w:val="24"/>
        </w:rPr>
        <w:t xml:space="preserve">6.4. Другие сведения о расходах бюджета </w:t>
      </w:r>
      <w:r w:rsidRPr="00C55C87">
        <w:rPr>
          <w:bCs/>
          <w:sz w:val="24"/>
          <w:szCs w:val="24"/>
        </w:rPr>
        <w:t>муниципального образования</w:t>
      </w:r>
      <w:r w:rsidRPr="00C55C87">
        <w:rPr>
          <w:sz w:val="24"/>
          <w:szCs w:val="24"/>
        </w:rPr>
        <w:t xml:space="preserve"> в связи с правовым регулированием:</w:t>
      </w:r>
      <w:r w:rsidR="00C55C87" w:rsidRPr="00C55C87">
        <w:rPr>
          <w:sz w:val="24"/>
          <w:szCs w:val="24"/>
        </w:rPr>
        <w:t xml:space="preserve"> отсутствуют </w:t>
      </w:r>
    </w:p>
    <w:p w:rsidR="00C2584C" w:rsidRPr="00B72BBC" w:rsidRDefault="00C2584C" w:rsidP="00A25529">
      <w:pPr>
        <w:autoSpaceDE w:val="0"/>
        <w:autoSpaceDN w:val="0"/>
        <w:contextualSpacing/>
        <w:rPr>
          <w:sz w:val="24"/>
          <w:szCs w:val="24"/>
          <w:highlight w:val="yellow"/>
        </w:rPr>
      </w:pPr>
    </w:p>
    <w:p w:rsidR="00A25529" w:rsidRPr="006A787A" w:rsidRDefault="00A25529" w:rsidP="005E4FB8">
      <w:pPr>
        <w:autoSpaceDE w:val="0"/>
        <w:autoSpaceDN w:val="0"/>
        <w:rPr>
          <w:sz w:val="24"/>
          <w:szCs w:val="24"/>
        </w:rPr>
      </w:pPr>
      <w:r w:rsidRPr="00C55C87">
        <w:rPr>
          <w:sz w:val="24"/>
          <w:szCs w:val="24"/>
        </w:rPr>
        <w:t>6.5. Источники данных:</w:t>
      </w:r>
      <w:r w:rsidR="00C2584C">
        <w:rPr>
          <w:sz w:val="24"/>
          <w:szCs w:val="24"/>
        </w:rPr>
        <w:t xml:space="preserve"> </w:t>
      </w:r>
      <w:r w:rsidR="005E4FB8" w:rsidRPr="000423D5">
        <w:rPr>
          <w:bCs/>
          <w:sz w:val="24"/>
          <w:szCs w:val="24"/>
        </w:rPr>
        <w:t xml:space="preserve">Отдел  потребительского рынка и защиты прав потребителей управления </w:t>
      </w:r>
      <w:r w:rsidR="005E4FB8">
        <w:rPr>
          <w:bCs/>
          <w:sz w:val="24"/>
          <w:szCs w:val="24"/>
        </w:rPr>
        <w:t xml:space="preserve"> </w:t>
      </w:r>
      <w:r w:rsidR="005E4FB8" w:rsidRPr="000423D5">
        <w:rPr>
          <w:bCs/>
          <w:sz w:val="24"/>
          <w:szCs w:val="24"/>
        </w:rPr>
        <w:t xml:space="preserve">поддержки и развития предпринимательства, агропромышленного комплекса и местной </w:t>
      </w:r>
      <w:r w:rsidR="005E4FB8">
        <w:rPr>
          <w:bCs/>
          <w:sz w:val="24"/>
          <w:szCs w:val="24"/>
        </w:rPr>
        <w:t>п</w:t>
      </w:r>
      <w:r w:rsidR="005E4FB8" w:rsidRPr="000423D5">
        <w:rPr>
          <w:bCs/>
          <w:sz w:val="24"/>
          <w:szCs w:val="24"/>
        </w:rPr>
        <w:t xml:space="preserve">ромышленности    </w:t>
      </w:r>
    </w:p>
    <w:p w:rsidR="00A25529" w:rsidRPr="006A787A" w:rsidRDefault="00A25529" w:rsidP="00B72BBC">
      <w:pPr>
        <w:tabs>
          <w:tab w:val="left" w:pos="142"/>
        </w:tabs>
        <w:autoSpaceDE w:val="0"/>
        <w:autoSpaceDN w:val="0"/>
        <w:contextualSpacing/>
        <w:jc w:val="center"/>
        <w:rPr>
          <w:sz w:val="20"/>
          <w:szCs w:val="20"/>
        </w:rPr>
      </w:pPr>
    </w:p>
    <w:p w:rsidR="00A25529" w:rsidRPr="00C82C3C" w:rsidRDefault="00A25529" w:rsidP="005E4FB8">
      <w:pPr>
        <w:tabs>
          <w:tab w:val="left" w:pos="142"/>
        </w:tabs>
        <w:autoSpaceDE w:val="0"/>
        <w:autoSpaceDN w:val="0"/>
        <w:contextualSpacing/>
        <w:jc w:val="center"/>
        <w:rPr>
          <w:bCs/>
          <w:sz w:val="24"/>
          <w:szCs w:val="24"/>
        </w:rPr>
      </w:pPr>
      <w:r w:rsidRPr="00C82C3C">
        <w:rPr>
          <w:sz w:val="24"/>
          <w:szCs w:val="24"/>
        </w:rPr>
        <w:t xml:space="preserve">7. </w:t>
      </w:r>
      <w:r w:rsidRPr="00C82C3C">
        <w:rPr>
          <w:bCs/>
          <w:sz w:val="24"/>
          <w:szCs w:val="24"/>
        </w:rPr>
        <w:t>Обязанности (ограничения) потенциальных адресатов правового регулиро</w:t>
      </w:r>
      <w:r w:rsidR="00560AE1" w:rsidRPr="00C82C3C">
        <w:rPr>
          <w:bCs/>
          <w:sz w:val="24"/>
          <w:szCs w:val="24"/>
        </w:rPr>
        <w:t>вания и связанные с ними расход</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3969"/>
        <w:gridCol w:w="2268"/>
        <w:gridCol w:w="2410"/>
      </w:tblGrid>
      <w:tr w:rsidR="00A25529" w:rsidRPr="00B72BBC" w:rsidTr="002E1F51">
        <w:tc>
          <w:tcPr>
            <w:tcW w:w="1729" w:type="dxa"/>
          </w:tcPr>
          <w:p w:rsidR="00A25529" w:rsidRPr="00C82C3C" w:rsidRDefault="00A25529" w:rsidP="00B72BBC">
            <w:pPr>
              <w:tabs>
                <w:tab w:val="left" w:pos="142"/>
              </w:tabs>
              <w:autoSpaceDE w:val="0"/>
              <w:autoSpaceDN w:val="0"/>
              <w:ind w:left="57" w:right="57"/>
              <w:jc w:val="center"/>
              <w:rPr>
                <w:sz w:val="24"/>
                <w:szCs w:val="24"/>
              </w:rPr>
            </w:pPr>
            <w:r w:rsidRPr="00C82C3C">
              <w:rPr>
                <w:sz w:val="24"/>
                <w:szCs w:val="24"/>
              </w:rPr>
              <w:t>7.1. Группы потенциальных адресатов правового регулирования</w:t>
            </w:r>
          </w:p>
          <w:p w:rsidR="00A25529" w:rsidRPr="00C82C3C" w:rsidRDefault="00A25529" w:rsidP="00B72BBC">
            <w:pPr>
              <w:tabs>
                <w:tab w:val="left" w:pos="142"/>
              </w:tabs>
              <w:autoSpaceDE w:val="0"/>
              <w:autoSpaceDN w:val="0"/>
              <w:ind w:left="57" w:right="57"/>
              <w:jc w:val="center"/>
              <w:rPr>
                <w:iCs/>
                <w:sz w:val="24"/>
                <w:szCs w:val="24"/>
              </w:rPr>
            </w:pPr>
            <w:r w:rsidRPr="00C82C3C">
              <w:rPr>
                <w:iCs/>
                <w:sz w:val="24"/>
                <w:szCs w:val="24"/>
              </w:rPr>
              <w:t>(в соответствии с п. 4.1 сводного отчета)</w:t>
            </w:r>
          </w:p>
        </w:tc>
        <w:tc>
          <w:tcPr>
            <w:tcW w:w="3969" w:type="dxa"/>
          </w:tcPr>
          <w:p w:rsidR="00A25529" w:rsidRPr="00C82C3C" w:rsidRDefault="00A25529" w:rsidP="00B72BBC">
            <w:pPr>
              <w:tabs>
                <w:tab w:val="left" w:pos="142"/>
              </w:tabs>
              <w:autoSpaceDE w:val="0"/>
              <w:autoSpaceDN w:val="0"/>
              <w:ind w:left="57" w:right="57"/>
              <w:jc w:val="center"/>
              <w:rPr>
                <w:sz w:val="24"/>
                <w:szCs w:val="24"/>
              </w:rPr>
            </w:pPr>
            <w:r w:rsidRPr="00C82C3C">
              <w:rPr>
                <w:sz w:val="24"/>
                <w:szCs w:val="24"/>
              </w:rPr>
              <w:t xml:space="preserve">7.2. Обязанности и ограничения, введенные правовым регулированием </w:t>
            </w:r>
            <w:r w:rsidRPr="00C82C3C">
              <w:rPr>
                <w:iCs/>
                <w:sz w:val="24"/>
                <w:szCs w:val="24"/>
              </w:rPr>
              <w:t>(с указанием соответствующих положений нормативного правового акта)</w:t>
            </w:r>
          </w:p>
        </w:tc>
        <w:tc>
          <w:tcPr>
            <w:tcW w:w="2268" w:type="dxa"/>
          </w:tcPr>
          <w:p w:rsidR="00A25529" w:rsidRPr="00C82C3C" w:rsidRDefault="00A25529" w:rsidP="00B72BBC">
            <w:pPr>
              <w:tabs>
                <w:tab w:val="left" w:pos="142"/>
              </w:tabs>
              <w:autoSpaceDE w:val="0"/>
              <w:autoSpaceDN w:val="0"/>
              <w:ind w:left="57" w:right="57"/>
              <w:jc w:val="center"/>
              <w:rPr>
                <w:sz w:val="24"/>
                <w:szCs w:val="24"/>
              </w:rPr>
            </w:pPr>
            <w:r w:rsidRPr="00C82C3C">
              <w:rPr>
                <w:sz w:val="24"/>
                <w:szCs w:val="24"/>
              </w:rPr>
              <w:t>7.3. Описание расходов и доходов, связанных с правовым регулированием</w:t>
            </w:r>
          </w:p>
        </w:tc>
        <w:tc>
          <w:tcPr>
            <w:tcW w:w="2410" w:type="dxa"/>
          </w:tcPr>
          <w:p w:rsidR="00A25529" w:rsidRPr="00C82C3C" w:rsidRDefault="00A25529" w:rsidP="00B72BBC">
            <w:pPr>
              <w:tabs>
                <w:tab w:val="left" w:pos="142"/>
              </w:tabs>
              <w:autoSpaceDE w:val="0"/>
              <w:autoSpaceDN w:val="0"/>
              <w:ind w:left="57" w:right="57"/>
              <w:jc w:val="center"/>
              <w:rPr>
                <w:sz w:val="24"/>
                <w:szCs w:val="24"/>
              </w:rPr>
            </w:pPr>
            <w:r w:rsidRPr="00C82C3C">
              <w:rPr>
                <w:sz w:val="24"/>
                <w:szCs w:val="24"/>
              </w:rPr>
              <w:t>7.4. Количественная оценка,</w:t>
            </w:r>
            <w:r w:rsidR="0014615D" w:rsidRPr="00C82C3C">
              <w:rPr>
                <w:sz w:val="24"/>
                <w:szCs w:val="24"/>
              </w:rPr>
              <w:t xml:space="preserve"> </w:t>
            </w:r>
            <w:r w:rsidRPr="00C82C3C">
              <w:rPr>
                <w:sz w:val="24"/>
                <w:szCs w:val="24"/>
              </w:rPr>
              <w:t>рублей</w:t>
            </w:r>
          </w:p>
        </w:tc>
      </w:tr>
      <w:tr w:rsidR="00A25529" w:rsidRPr="00975B99" w:rsidTr="002E1F51">
        <w:trPr>
          <w:cantSplit/>
          <w:trHeight w:val="125"/>
        </w:trPr>
        <w:tc>
          <w:tcPr>
            <w:tcW w:w="1729" w:type="dxa"/>
          </w:tcPr>
          <w:p w:rsidR="00A25529" w:rsidRPr="000423D5" w:rsidRDefault="00C82C3C" w:rsidP="00B72BBC">
            <w:pPr>
              <w:tabs>
                <w:tab w:val="left" w:pos="142"/>
              </w:tabs>
              <w:autoSpaceDE w:val="0"/>
              <w:autoSpaceDN w:val="0"/>
              <w:ind w:left="57" w:right="57"/>
              <w:jc w:val="center"/>
              <w:rPr>
                <w:iCs/>
                <w:sz w:val="24"/>
                <w:szCs w:val="24"/>
                <w:highlight w:val="yellow"/>
              </w:rPr>
            </w:pPr>
            <w:r w:rsidRPr="000423D5">
              <w:rPr>
                <w:iCs/>
                <w:sz w:val="24"/>
                <w:szCs w:val="24"/>
              </w:rPr>
              <w:t>Индивидуальные предприниматели и юридические лица, осуществляющие розничную продажу печатной продукции эротического характера</w:t>
            </w:r>
          </w:p>
        </w:tc>
        <w:tc>
          <w:tcPr>
            <w:tcW w:w="3969" w:type="dxa"/>
          </w:tcPr>
          <w:p w:rsidR="00A25529" w:rsidRPr="000423D5" w:rsidRDefault="00C82C3C" w:rsidP="00B72BBC">
            <w:pPr>
              <w:tabs>
                <w:tab w:val="left" w:pos="142"/>
              </w:tabs>
              <w:autoSpaceDE w:val="0"/>
              <w:autoSpaceDN w:val="0"/>
              <w:jc w:val="center"/>
              <w:rPr>
                <w:iCs/>
                <w:sz w:val="24"/>
                <w:szCs w:val="24"/>
                <w:highlight w:val="yellow"/>
              </w:rPr>
            </w:pPr>
            <w:r w:rsidRPr="000423D5">
              <w:rPr>
                <w:sz w:val="24"/>
                <w:szCs w:val="24"/>
              </w:rPr>
              <w:t>Помещения, в которых не допускается осуществление розничной продажи продукции средств массовой информации, специализирующихся на сообщениях и материалах эротического характера, не могут находиться ближе 100 метров от основного входа по кратчайшему пешеходному маршруту до основного (центрального) входа в объекты, в которых осуществляется (предполагается осуществлять) продажа продукции эротического характера, и не менее 50 метров от границ земельных участков (если такие границы определены в порядке, предусмотренном действующим законодательством).</w:t>
            </w:r>
          </w:p>
        </w:tc>
        <w:tc>
          <w:tcPr>
            <w:tcW w:w="2268" w:type="dxa"/>
          </w:tcPr>
          <w:p w:rsidR="006B4C60" w:rsidRPr="000423D5" w:rsidRDefault="00C82C3C" w:rsidP="00B72BBC">
            <w:pPr>
              <w:tabs>
                <w:tab w:val="left" w:pos="142"/>
              </w:tabs>
              <w:autoSpaceDE w:val="0"/>
              <w:autoSpaceDN w:val="0"/>
              <w:jc w:val="center"/>
              <w:rPr>
                <w:sz w:val="24"/>
                <w:szCs w:val="24"/>
                <w:highlight w:val="yellow"/>
              </w:rPr>
            </w:pPr>
            <w:r w:rsidRPr="000423D5">
              <w:rPr>
                <w:sz w:val="24"/>
                <w:szCs w:val="24"/>
              </w:rPr>
              <w:t>отсутствуют</w:t>
            </w:r>
          </w:p>
        </w:tc>
        <w:tc>
          <w:tcPr>
            <w:tcW w:w="2410" w:type="dxa"/>
          </w:tcPr>
          <w:p w:rsidR="00A25529" w:rsidRPr="00975B99" w:rsidRDefault="00C82C3C" w:rsidP="00B72BBC">
            <w:pPr>
              <w:tabs>
                <w:tab w:val="left" w:pos="142"/>
              </w:tabs>
              <w:autoSpaceDE w:val="0"/>
              <w:autoSpaceDN w:val="0"/>
              <w:jc w:val="center"/>
              <w:rPr>
                <w:sz w:val="24"/>
                <w:szCs w:val="24"/>
              </w:rPr>
            </w:pPr>
            <w:r>
              <w:rPr>
                <w:sz w:val="24"/>
                <w:szCs w:val="24"/>
              </w:rPr>
              <w:t xml:space="preserve">отсутствуют </w:t>
            </w:r>
          </w:p>
        </w:tc>
      </w:tr>
    </w:tbl>
    <w:p w:rsidR="00A25529" w:rsidRPr="006A787A" w:rsidRDefault="00A25529" w:rsidP="00A25529">
      <w:pPr>
        <w:autoSpaceDE w:val="0"/>
        <w:autoSpaceDN w:val="0"/>
        <w:contextualSpacing/>
        <w:rPr>
          <w:bCs/>
          <w:sz w:val="24"/>
          <w:szCs w:val="24"/>
        </w:rPr>
      </w:pPr>
    </w:p>
    <w:p w:rsidR="00A25529" w:rsidRDefault="00A25529" w:rsidP="00A25529">
      <w:pPr>
        <w:autoSpaceDE w:val="0"/>
        <w:autoSpaceDN w:val="0"/>
        <w:contextualSpacing/>
        <w:rPr>
          <w:sz w:val="24"/>
          <w:szCs w:val="24"/>
        </w:rPr>
      </w:pPr>
      <w:r w:rsidRPr="006A787A">
        <w:rPr>
          <w:bCs/>
          <w:sz w:val="24"/>
          <w:szCs w:val="24"/>
        </w:rPr>
        <w:lastRenderedPageBreak/>
        <w:t xml:space="preserve">7.5. </w:t>
      </w:r>
      <w:r w:rsidRPr="006A787A">
        <w:rPr>
          <w:sz w:val="24"/>
          <w:szCs w:val="24"/>
        </w:rPr>
        <w:t>Издержки и выгоды адресатов правового регулирования, не поддающиеся количественной оценке:</w:t>
      </w:r>
      <w:r w:rsidR="00C2584C">
        <w:rPr>
          <w:sz w:val="24"/>
          <w:szCs w:val="24"/>
        </w:rPr>
        <w:t xml:space="preserve"> </w:t>
      </w:r>
      <w:r w:rsidR="005E4FB8">
        <w:rPr>
          <w:sz w:val="24"/>
          <w:szCs w:val="24"/>
        </w:rPr>
        <w:t xml:space="preserve">отсутствует </w:t>
      </w:r>
    </w:p>
    <w:p w:rsidR="00C2584C" w:rsidRPr="006A787A" w:rsidRDefault="00C2584C" w:rsidP="00A25529">
      <w:pPr>
        <w:autoSpaceDE w:val="0"/>
        <w:autoSpaceDN w:val="0"/>
        <w:contextualSpacing/>
        <w:rPr>
          <w:sz w:val="24"/>
          <w:szCs w:val="24"/>
        </w:rPr>
      </w:pPr>
    </w:p>
    <w:p w:rsidR="005E4FB8" w:rsidRPr="005E4FB8" w:rsidRDefault="00A25529" w:rsidP="005E4FB8">
      <w:pPr>
        <w:autoSpaceDE w:val="0"/>
        <w:autoSpaceDN w:val="0"/>
        <w:contextualSpacing/>
        <w:rPr>
          <w:sz w:val="24"/>
          <w:szCs w:val="24"/>
        </w:rPr>
      </w:pPr>
      <w:r w:rsidRPr="006A787A">
        <w:rPr>
          <w:sz w:val="24"/>
          <w:szCs w:val="24"/>
        </w:rPr>
        <w:t xml:space="preserve">7.6. Источники данных: </w:t>
      </w:r>
      <w:r w:rsidR="005E4FB8" w:rsidRPr="005E4FB8">
        <w:rPr>
          <w:sz w:val="24"/>
          <w:szCs w:val="24"/>
        </w:rPr>
        <w:t xml:space="preserve">Отдел  потребительского рынка и защиты прав потребителей управления </w:t>
      </w:r>
    </w:p>
    <w:p w:rsidR="00A25529" w:rsidRDefault="005E4FB8" w:rsidP="005E4FB8">
      <w:pPr>
        <w:autoSpaceDE w:val="0"/>
        <w:autoSpaceDN w:val="0"/>
        <w:contextualSpacing/>
        <w:rPr>
          <w:sz w:val="24"/>
          <w:szCs w:val="24"/>
        </w:rPr>
      </w:pPr>
      <w:r w:rsidRPr="005E4FB8">
        <w:rPr>
          <w:sz w:val="24"/>
          <w:szCs w:val="24"/>
        </w:rPr>
        <w:t xml:space="preserve">поддержки и развития предпринимательства, агропромышленного комплекса и местной промышленности    </w:t>
      </w:r>
    </w:p>
    <w:p w:rsidR="00C2584C" w:rsidRPr="006A787A" w:rsidRDefault="00C2584C" w:rsidP="00A25529">
      <w:pPr>
        <w:autoSpaceDE w:val="0"/>
        <w:autoSpaceDN w:val="0"/>
        <w:contextualSpacing/>
        <w:rPr>
          <w:sz w:val="24"/>
          <w:szCs w:val="24"/>
        </w:rPr>
      </w:pPr>
    </w:p>
    <w:p w:rsidR="00A25529" w:rsidRPr="006A787A" w:rsidRDefault="00A25529" w:rsidP="00A25529">
      <w:pPr>
        <w:autoSpaceDE w:val="0"/>
        <w:autoSpaceDN w:val="0"/>
        <w:contextualSpacing/>
        <w:rPr>
          <w:sz w:val="24"/>
          <w:szCs w:val="24"/>
        </w:rPr>
      </w:pPr>
      <w:r w:rsidRPr="006A787A">
        <w:rPr>
          <w:sz w:val="24"/>
          <w:szCs w:val="24"/>
        </w:rPr>
        <w:t xml:space="preserve">7.6.1. Описание упущенной выгоды, ее количественная оценка: </w:t>
      </w:r>
      <w:r w:rsidR="005E4FB8">
        <w:rPr>
          <w:sz w:val="24"/>
          <w:szCs w:val="24"/>
        </w:rPr>
        <w:t>отсутствует</w:t>
      </w:r>
    </w:p>
    <w:p w:rsidR="00A25529" w:rsidRPr="006A787A" w:rsidRDefault="00A25529" w:rsidP="00A25529">
      <w:pPr>
        <w:pBdr>
          <w:top w:val="single" w:sz="4" w:space="1" w:color="auto"/>
        </w:pBdr>
        <w:autoSpaceDE w:val="0"/>
        <w:autoSpaceDN w:val="0"/>
        <w:contextualSpacing/>
        <w:jc w:val="both"/>
        <w:rPr>
          <w:bCs/>
          <w:sz w:val="24"/>
          <w:szCs w:val="24"/>
        </w:rPr>
      </w:pPr>
    </w:p>
    <w:p w:rsidR="00A25529" w:rsidRPr="00C82C3C" w:rsidRDefault="00A25529" w:rsidP="00A25529">
      <w:pPr>
        <w:pBdr>
          <w:top w:val="single" w:sz="4" w:space="1" w:color="auto"/>
        </w:pBdr>
        <w:autoSpaceDE w:val="0"/>
        <w:autoSpaceDN w:val="0"/>
        <w:contextualSpacing/>
        <w:jc w:val="center"/>
        <w:rPr>
          <w:bCs/>
          <w:sz w:val="24"/>
          <w:szCs w:val="24"/>
        </w:rPr>
      </w:pPr>
      <w:r w:rsidRPr="00C82C3C">
        <w:rPr>
          <w:bCs/>
          <w:sz w:val="24"/>
          <w:szCs w:val="24"/>
        </w:rPr>
        <w:t>8. Оценка рисков неблагоприятных последствий применения правового регулирования</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C82C3C" w:rsidTr="0015650D">
        <w:tc>
          <w:tcPr>
            <w:tcW w:w="1588" w:type="dxa"/>
          </w:tcPr>
          <w:p w:rsidR="00A25529" w:rsidRPr="00C82C3C" w:rsidRDefault="00A25529" w:rsidP="0015650D">
            <w:pPr>
              <w:autoSpaceDE w:val="0"/>
              <w:autoSpaceDN w:val="0"/>
              <w:ind w:left="57" w:right="57"/>
              <w:jc w:val="center"/>
              <w:rPr>
                <w:sz w:val="24"/>
                <w:szCs w:val="24"/>
              </w:rPr>
            </w:pPr>
            <w:r w:rsidRPr="00C82C3C">
              <w:rPr>
                <w:sz w:val="24"/>
                <w:szCs w:val="24"/>
              </w:rPr>
              <w:t>8.1. Виды рисков</w:t>
            </w:r>
          </w:p>
        </w:tc>
        <w:tc>
          <w:tcPr>
            <w:tcW w:w="2976" w:type="dxa"/>
          </w:tcPr>
          <w:p w:rsidR="00A25529" w:rsidRPr="00C82C3C" w:rsidRDefault="00A25529" w:rsidP="0015650D">
            <w:pPr>
              <w:autoSpaceDE w:val="0"/>
              <w:autoSpaceDN w:val="0"/>
              <w:ind w:left="57" w:right="57"/>
              <w:jc w:val="center"/>
              <w:rPr>
                <w:sz w:val="24"/>
                <w:szCs w:val="24"/>
              </w:rPr>
            </w:pPr>
            <w:r w:rsidRPr="00C82C3C">
              <w:rPr>
                <w:sz w:val="24"/>
                <w:szCs w:val="24"/>
              </w:rPr>
              <w:t>8.2. Оценка вероятности наступления неблагоприятных последствий</w:t>
            </w:r>
          </w:p>
        </w:tc>
        <w:tc>
          <w:tcPr>
            <w:tcW w:w="2835" w:type="dxa"/>
          </w:tcPr>
          <w:p w:rsidR="00A25529" w:rsidRPr="00C82C3C" w:rsidRDefault="00A25529" w:rsidP="0015650D">
            <w:pPr>
              <w:autoSpaceDE w:val="0"/>
              <w:autoSpaceDN w:val="0"/>
              <w:ind w:left="57" w:right="57"/>
              <w:jc w:val="center"/>
              <w:rPr>
                <w:sz w:val="24"/>
                <w:szCs w:val="24"/>
              </w:rPr>
            </w:pPr>
            <w:r w:rsidRPr="00C82C3C">
              <w:rPr>
                <w:sz w:val="24"/>
                <w:szCs w:val="24"/>
              </w:rPr>
              <w:t>8.3. Методы контроля рисков</w:t>
            </w:r>
          </w:p>
        </w:tc>
        <w:tc>
          <w:tcPr>
            <w:tcW w:w="2977" w:type="dxa"/>
          </w:tcPr>
          <w:p w:rsidR="00A25529" w:rsidRPr="00C82C3C" w:rsidRDefault="00A25529" w:rsidP="0015650D">
            <w:pPr>
              <w:autoSpaceDE w:val="0"/>
              <w:autoSpaceDN w:val="0"/>
              <w:ind w:left="57" w:right="57"/>
              <w:jc w:val="center"/>
              <w:rPr>
                <w:sz w:val="24"/>
                <w:szCs w:val="24"/>
              </w:rPr>
            </w:pPr>
            <w:r w:rsidRPr="00C82C3C">
              <w:rPr>
                <w:sz w:val="24"/>
                <w:szCs w:val="24"/>
              </w:rPr>
              <w:t>8.4. Степень контроля рисков</w:t>
            </w:r>
          </w:p>
          <w:p w:rsidR="00A25529" w:rsidRPr="00C82C3C" w:rsidRDefault="00A25529" w:rsidP="0015650D">
            <w:pPr>
              <w:autoSpaceDE w:val="0"/>
              <w:autoSpaceDN w:val="0"/>
              <w:ind w:left="57" w:right="57"/>
              <w:jc w:val="center"/>
              <w:rPr>
                <w:iCs/>
                <w:sz w:val="24"/>
                <w:szCs w:val="24"/>
              </w:rPr>
            </w:pPr>
            <w:r w:rsidRPr="00C82C3C">
              <w:rPr>
                <w:iCs/>
                <w:sz w:val="24"/>
                <w:szCs w:val="24"/>
              </w:rPr>
              <w:t>(полный/частичный/</w:t>
            </w:r>
            <w:r w:rsidRPr="00C82C3C">
              <w:rPr>
                <w:iCs/>
                <w:sz w:val="24"/>
                <w:szCs w:val="24"/>
              </w:rPr>
              <w:br/>
              <w:t>отсутствует)</w:t>
            </w:r>
          </w:p>
        </w:tc>
      </w:tr>
      <w:tr w:rsidR="00A25529" w:rsidRPr="006A787A" w:rsidTr="0015650D">
        <w:trPr>
          <w:cantSplit/>
        </w:trPr>
        <w:tc>
          <w:tcPr>
            <w:tcW w:w="1588" w:type="dxa"/>
          </w:tcPr>
          <w:p w:rsidR="00A25529" w:rsidRPr="00C82C3C" w:rsidRDefault="002B47F1" w:rsidP="0015650D">
            <w:pPr>
              <w:autoSpaceDE w:val="0"/>
              <w:autoSpaceDN w:val="0"/>
              <w:ind w:left="57" w:right="57"/>
              <w:jc w:val="both"/>
              <w:rPr>
                <w:iCs/>
                <w:sz w:val="24"/>
                <w:szCs w:val="24"/>
              </w:rPr>
            </w:pPr>
            <w:r w:rsidRPr="00C82C3C">
              <w:rPr>
                <w:iCs/>
                <w:sz w:val="24"/>
                <w:szCs w:val="24"/>
              </w:rPr>
              <w:t>отсутствуют</w:t>
            </w:r>
          </w:p>
        </w:tc>
        <w:tc>
          <w:tcPr>
            <w:tcW w:w="2976" w:type="dxa"/>
          </w:tcPr>
          <w:p w:rsidR="00A25529" w:rsidRPr="00C82C3C" w:rsidRDefault="00C82C3C" w:rsidP="00CD3032">
            <w:pPr>
              <w:autoSpaceDE w:val="0"/>
              <w:autoSpaceDN w:val="0"/>
              <w:jc w:val="center"/>
              <w:rPr>
                <w:iCs/>
                <w:sz w:val="24"/>
                <w:szCs w:val="24"/>
              </w:rPr>
            </w:pPr>
            <w:r w:rsidRPr="00C82C3C">
              <w:rPr>
                <w:iCs/>
                <w:sz w:val="24"/>
                <w:szCs w:val="24"/>
              </w:rPr>
              <w:t>отсутствуют</w:t>
            </w:r>
          </w:p>
        </w:tc>
        <w:tc>
          <w:tcPr>
            <w:tcW w:w="2835" w:type="dxa"/>
          </w:tcPr>
          <w:p w:rsidR="00A25529" w:rsidRPr="00C82C3C" w:rsidRDefault="00C82C3C" w:rsidP="00CD3032">
            <w:pPr>
              <w:autoSpaceDE w:val="0"/>
              <w:autoSpaceDN w:val="0"/>
              <w:jc w:val="center"/>
              <w:rPr>
                <w:sz w:val="24"/>
                <w:szCs w:val="24"/>
              </w:rPr>
            </w:pPr>
            <w:r w:rsidRPr="00C82C3C">
              <w:rPr>
                <w:sz w:val="24"/>
                <w:szCs w:val="24"/>
              </w:rPr>
              <w:t>отсутствуют</w:t>
            </w:r>
          </w:p>
        </w:tc>
        <w:tc>
          <w:tcPr>
            <w:tcW w:w="2977" w:type="dxa"/>
          </w:tcPr>
          <w:p w:rsidR="00A25529" w:rsidRPr="006A787A" w:rsidRDefault="00C82C3C" w:rsidP="0015650D">
            <w:pPr>
              <w:autoSpaceDE w:val="0"/>
              <w:autoSpaceDN w:val="0"/>
              <w:jc w:val="center"/>
              <w:rPr>
                <w:sz w:val="24"/>
                <w:szCs w:val="24"/>
              </w:rPr>
            </w:pPr>
            <w:r w:rsidRPr="00C82C3C">
              <w:rPr>
                <w:sz w:val="24"/>
                <w:szCs w:val="24"/>
              </w:rPr>
              <w:t>отсутствуют</w:t>
            </w:r>
          </w:p>
        </w:tc>
      </w:tr>
    </w:tbl>
    <w:p w:rsidR="00A25529" w:rsidRPr="006A787A" w:rsidRDefault="00A25529" w:rsidP="00A25529">
      <w:pPr>
        <w:autoSpaceDE w:val="0"/>
        <w:autoSpaceDN w:val="0"/>
        <w:rPr>
          <w:sz w:val="24"/>
          <w:szCs w:val="24"/>
        </w:rPr>
      </w:pPr>
    </w:p>
    <w:p w:rsidR="00A25529" w:rsidRPr="00C2584C" w:rsidRDefault="00A25529" w:rsidP="00A25529">
      <w:pPr>
        <w:autoSpaceDE w:val="0"/>
        <w:autoSpaceDN w:val="0"/>
        <w:rPr>
          <w:sz w:val="24"/>
          <w:szCs w:val="24"/>
          <w:u w:val="single"/>
        </w:rPr>
      </w:pPr>
      <w:r w:rsidRPr="006A787A">
        <w:rPr>
          <w:sz w:val="24"/>
          <w:szCs w:val="24"/>
        </w:rPr>
        <w:t>8.5. Источники данных:</w:t>
      </w:r>
      <w:r w:rsidR="00C2584C">
        <w:rPr>
          <w:sz w:val="24"/>
          <w:szCs w:val="24"/>
        </w:rPr>
        <w:t xml:space="preserve"> </w:t>
      </w:r>
    </w:p>
    <w:p w:rsidR="00A25529" w:rsidRPr="006A787A" w:rsidRDefault="005E4FB8" w:rsidP="005E4FB8">
      <w:pPr>
        <w:autoSpaceDE w:val="0"/>
        <w:autoSpaceDN w:val="0"/>
        <w:rPr>
          <w:sz w:val="24"/>
          <w:szCs w:val="24"/>
        </w:rPr>
        <w:sectPr w:rsidR="00A25529" w:rsidRPr="006A787A" w:rsidSect="00A5462E">
          <w:type w:val="continuous"/>
          <w:pgSz w:w="11906" w:h="16838"/>
          <w:pgMar w:top="1134" w:right="567" w:bottom="1134" w:left="993" w:header="397" w:footer="397" w:gutter="0"/>
          <w:cols w:space="709"/>
          <w:docGrid w:linePitch="381"/>
        </w:sectPr>
      </w:pPr>
      <w:r w:rsidRPr="000423D5">
        <w:rPr>
          <w:bCs/>
          <w:sz w:val="24"/>
          <w:szCs w:val="24"/>
        </w:rPr>
        <w:t xml:space="preserve">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w:t>
      </w:r>
    </w:p>
    <w:p w:rsidR="0014615D" w:rsidRDefault="0014615D" w:rsidP="0014615D">
      <w:pPr>
        <w:autoSpaceDE w:val="0"/>
        <w:autoSpaceDN w:val="0"/>
        <w:spacing w:after="120"/>
        <w:ind w:left="-709"/>
        <w:jc w:val="both"/>
        <w:rPr>
          <w:sz w:val="24"/>
          <w:szCs w:val="24"/>
        </w:rPr>
      </w:pPr>
    </w:p>
    <w:p w:rsidR="007A10C8" w:rsidRDefault="007A10C8" w:rsidP="007A10C8">
      <w:pPr>
        <w:snapToGrid w:val="0"/>
        <w:ind w:left="-709"/>
        <w:jc w:val="both"/>
        <w:rPr>
          <w:bCs/>
          <w:sz w:val="24"/>
          <w:szCs w:val="24"/>
        </w:rPr>
      </w:pPr>
      <w:r w:rsidRPr="00FE6FAD">
        <w:rPr>
          <w:bCs/>
          <w:sz w:val="24"/>
          <w:szCs w:val="24"/>
        </w:rPr>
        <w:t xml:space="preserve">Начальник </w:t>
      </w:r>
      <w:r w:rsidRPr="005311C1">
        <w:rPr>
          <w:bCs/>
          <w:sz w:val="24"/>
          <w:szCs w:val="24"/>
        </w:rPr>
        <w:t>отдел</w:t>
      </w:r>
      <w:r>
        <w:rPr>
          <w:bCs/>
          <w:sz w:val="24"/>
          <w:szCs w:val="24"/>
        </w:rPr>
        <w:t>а</w:t>
      </w:r>
      <w:r w:rsidRPr="005311C1">
        <w:rPr>
          <w:bCs/>
          <w:sz w:val="24"/>
          <w:szCs w:val="24"/>
        </w:rPr>
        <w:t xml:space="preserve"> потребительского рынка</w:t>
      </w:r>
    </w:p>
    <w:p w:rsidR="007A10C8" w:rsidRDefault="007A10C8" w:rsidP="007A10C8">
      <w:pPr>
        <w:snapToGrid w:val="0"/>
        <w:ind w:left="-709"/>
        <w:jc w:val="both"/>
        <w:rPr>
          <w:bCs/>
          <w:sz w:val="24"/>
          <w:szCs w:val="24"/>
        </w:rPr>
      </w:pPr>
      <w:r w:rsidRPr="005311C1">
        <w:rPr>
          <w:bCs/>
          <w:sz w:val="24"/>
          <w:szCs w:val="24"/>
        </w:rPr>
        <w:t xml:space="preserve">и защиты прав потребителей управления </w:t>
      </w:r>
    </w:p>
    <w:p w:rsidR="007A10C8" w:rsidRDefault="007A10C8" w:rsidP="007A10C8">
      <w:pPr>
        <w:snapToGrid w:val="0"/>
        <w:ind w:left="-709"/>
        <w:jc w:val="both"/>
        <w:rPr>
          <w:bCs/>
          <w:sz w:val="24"/>
          <w:szCs w:val="24"/>
        </w:rPr>
      </w:pPr>
      <w:r w:rsidRPr="005311C1">
        <w:rPr>
          <w:bCs/>
          <w:sz w:val="24"/>
          <w:szCs w:val="24"/>
        </w:rPr>
        <w:t xml:space="preserve">поддержки и развития предпринимательства, </w:t>
      </w:r>
    </w:p>
    <w:p w:rsidR="007A10C8" w:rsidRDefault="007A10C8" w:rsidP="007A10C8">
      <w:pPr>
        <w:snapToGrid w:val="0"/>
        <w:ind w:left="-709"/>
        <w:jc w:val="both"/>
        <w:rPr>
          <w:bCs/>
          <w:sz w:val="24"/>
          <w:szCs w:val="24"/>
        </w:rPr>
      </w:pPr>
      <w:r w:rsidRPr="005311C1">
        <w:rPr>
          <w:bCs/>
          <w:sz w:val="24"/>
          <w:szCs w:val="24"/>
        </w:rPr>
        <w:t>агропромышленного комплекса и местной промышленности</w:t>
      </w:r>
      <w:r>
        <w:rPr>
          <w:bCs/>
          <w:sz w:val="24"/>
          <w:szCs w:val="24"/>
        </w:rPr>
        <w:t xml:space="preserve">    </w:t>
      </w:r>
      <w:r>
        <w:rPr>
          <w:bCs/>
          <w:sz w:val="24"/>
          <w:szCs w:val="24"/>
        </w:rPr>
        <w:tab/>
      </w:r>
      <w:r>
        <w:rPr>
          <w:bCs/>
          <w:sz w:val="24"/>
          <w:szCs w:val="24"/>
        </w:rPr>
        <w:tab/>
      </w:r>
      <w:r>
        <w:rPr>
          <w:bCs/>
          <w:sz w:val="24"/>
          <w:szCs w:val="24"/>
        </w:rPr>
        <w:tab/>
        <w:t>Г.В. Власова</w:t>
      </w:r>
    </w:p>
    <w:p w:rsidR="007A10C8" w:rsidRDefault="007A10C8" w:rsidP="007A10C8">
      <w:pPr>
        <w:snapToGrid w:val="0"/>
        <w:ind w:left="-709"/>
        <w:jc w:val="both"/>
        <w:rPr>
          <w:bCs/>
          <w:sz w:val="24"/>
          <w:szCs w:val="24"/>
        </w:rPr>
      </w:pPr>
    </w:p>
    <w:p w:rsidR="007A10C8" w:rsidRDefault="007A10C8" w:rsidP="007A10C8">
      <w:pPr>
        <w:snapToGrid w:val="0"/>
        <w:ind w:left="-709"/>
        <w:jc w:val="both"/>
        <w:rPr>
          <w:bCs/>
          <w:sz w:val="24"/>
          <w:szCs w:val="24"/>
        </w:rPr>
      </w:pPr>
    </w:p>
    <w:p w:rsidR="007A10C8" w:rsidRPr="00FE6FAD" w:rsidRDefault="005E4FB8" w:rsidP="007A10C8">
      <w:pPr>
        <w:snapToGrid w:val="0"/>
        <w:ind w:left="-709"/>
        <w:jc w:val="both"/>
        <w:rPr>
          <w:bCs/>
          <w:sz w:val="24"/>
          <w:szCs w:val="24"/>
        </w:rPr>
      </w:pPr>
      <w:r>
        <w:rPr>
          <w:bCs/>
          <w:sz w:val="24"/>
          <w:szCs w:val="24"/>
        </w:rPr>
        <w:t>06.06</w:t>
      </w:r>
      <w:r w:rsidR="007A10C8">
        <w:rPr>
          <w:bCs/>
          <w:sz w:val="24"/>
          <w:szCs w:val="24"/>
        </w:rPr>
        <w:t>.2022</w:t>
      </w:r>
    </w:p>
    <w:p w:rsidR="00975B99" w:rsidRPr="006A787A" w:rsidRDefault="00975B99" w:rsidP="0014615D">
      <w:pPr>
        <w:autoSpaceDE w:val="0"/>
        <w:autoSpaceDN w:val="0"/>
        <w:spacing w:after="120"/>
        <w:ind w:left="-709"/>
        <w:jc w:val="both"/>
        <w:rPr>
          <w:sz w:val="24"/>
          <w:szCs w:val="24"/>
        </w:rPr>
      </w:pPr>
    </w:p>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bookmarkStart w:id="0" w:name="_GoBack"/>
      <w:bookmarkEnd w:id="0"/>
    </w:p>
    <w:p w:rsidR="00D470C6" w:rsidRDefault="00D470C6" w:rsidP="00397A20">
      <w:pPr>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A59" w:rsidRDefault="008F3A59">
      <w:r>
        <w:separator/>
      </w:r>
    </w:p>
  </w:endnote>
  <w:endnote w:type="continuationSeparator" w:id="0">
    <w:p w:rsidR="008F3A59" w:rsidRDefault="008F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A59" w:rsidRDefault="008F3A59">
      <w:r>
        <w:separator/>
      </w:r>
    </w:p>
  </w:footnote>
  <w:footnote w:type="continuationSeparator" w:id="0">
    <w:p w:rsidR="008F3A59" w:rsidRDefault="008F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A2552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D75830">
    <w:pPr>
      <w:pStyle w:val="a4"/>
      <w:jc w:val="center"/>
    </w:pPr>
    <w:r>
      <w:fldChar w:fldCharType="begin"/>
    </w:r>
    <w:r w:rsidR="00A16840">
      <w:instrText>PAGE   \* MERGEFORMAT</w:instrText>
    </w:r>
    <w:r>
      <w:fldChar w:fldCharType="separate"/>
    </w:r>
    <w:r w:rsidR="00A25529">
      <w:rPr>
        <w:noProof/>
      </w:rPr>
      <w:t>125</w:t>
    </w:r>
    <w:r>
      <w:rPr>
        <w:noProof/>
      </w:rPr>
      <w:fldChar w:fldCharType="end"/>
    </w:r>
  </w:p>
  <w:p w:rsidR="00A25529" w:rsidRDefault="00A255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D75830">
        <w:pPr>
          <w:pStyle w:val="a4"/>
          <w:jc w:val="center"/>
        </w:pPr>
        <w:r>
          <w:fldChar w:fldCharType="begin"/>
        </w:r>
        <w:r w:rsidR="00A16840">
          <w:instrText>PAGE   \* MERGEFORMAT</w:instrText>
        </w:r>
        <w:r>
          <w:fldChar w:fldCharType="separate"/>
        </w:r>
        <w:r w:rsidR="002E1F51">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0"/>
    <w:rsid w:val="00000206"/>
    <w:rsid w:val="00004D74"/>
    <w:rsid w:val="00006D9C"/>
    <w:rsid w:val="0001052C"/>
    <w:rsid w:val="00011158"/>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5EDE"/>
    <w:rsid w:val="00036F86"/>
    <w:rsid w:val="00041F76"/>
    <w:rsid w:val="000423D5"/>
    <w:rsid w:val="0004313B"/>
    <w:rsid w:val="0004318A"/>
    <w:rsid w:val="000433F1"/>
    <w:rsid w:val="000447A2"/>
    <w:rsid w:val="00045C90"/>
    <w:rsid w:val="000465B8"/>
    <w:rsid w:val="00046AF7"/>
    <w:rsid w:val="00057117"/>
    <w:rsid w:val="00060077"/>
    <w:rsid w:val="00060F5D"/>
    <w:rsid w:val="00062485"/>
    <w:rsid w:val="0006267E"/>
    <w:rsid w:val="0006352D"/>
    <w:rsid w:val="00063A55"/>
    <w:rsid w:val="000640E4"/>
    <w:rsid w:val="00064398"/>
    <w:rsid w:val="000668DE"/>
    <w:rsid w:val="00067C48"/>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80"/>
    <w:rsid w:val="00102DDA"/>
    <w:rsid w:val="00103954"/>
    <w:rsid w:val="001052B1"/>
    <w:rsid w:val="001068EA"/>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4615D"/>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5E45"/>
    <w:rsid w:val="00227D5E"/>
    <w:rsid w:val="00232C36"/>
    <w:rsid w:val="00233229"/>
    <w:rsid w:val="00233C54"/>
    <w:rsid w:val="002349B6"/>
    <w:rsid w:val="00237D49"/>
    <w:rsid w:val="00237E40"/>
    <w:rsid w:val="00240230"/>
    <w:rsid w:val="002413B5"/>
    <w:rsid w:val="00241888"/>
    <w:rsid w:val="00241F71"/>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47F1"/>
    <w:rsid w:val="002B59BF"/>
    <w:rsid w:val="002C0F4C"/>
    <w:rsid w:val="002C147A"/>
    <w:rsid w:val="002C4FD0"/>
    <w:rsid w:val="002C598B"/>
    <w:rsid w:val="002C6E40"/>
    <w:rsid w:val="002C7C18"/>
    <w:rsid w:val="002D37C2"/>
    <w:rsid w:val="002D4FAC"/>
    <w:rsid w:val="002D6893"/>
    <w:rsid w:val="002D79A9"/>
    <w:rsid w:val="002D7E33"/>
    <w:rsid w:val="002E1F51"/>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08CA"/>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35D74"/>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A20"/>
    <w:rsid w:val="00397B91"/>
    <w:rsid w:val="003A101F"/>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23D5"/>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2B80"/>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330B"/>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AE1"/>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4330"/>
    <w:rsid w:val="005E4FB8"/>
    <w:rsid w:val="005E7833"/>
    <w:rsid w:val="005E796E"/>
    <w:rsid w:val="005F00C1"/>
    <w:rsid w:val="005F0A35"/>
    <w:rsid w:val="005F0E0B"/>
    <w:rsid w:val="005F183E"/>
    <w:rsid w:val="005F2122"/>
    <w:rsid w:val="005F4916"/>
    <w:rsid w:val="00603289"/>
    <w:rsid w:val="00603C5A"/>
    <w:rsid w:val="006053BD"/>
    <w:rsid w:val="006053D4"/>
    <w:rsid w:val="00605F26"/>
    <w:rsid w:val="00605F3A"/>
    <w:rsid w:val="00607CD5"/>
    <w:rsid w:val="0061074D"/>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7F4B"/>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B4C60"/>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0C8"/>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C7EEC"/>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1CD3"/>
    <w:rsid w:val="008A34CD"/>
    <w:rsid w:val="008B009A"/>
    <w:rsid w:val="008B1B97"/>
    <w:rsid w:val="008B4AA5"/>
    <w:rsid w:val="008B5738"/>
    <w:rsid w:val="008B706D"/>
    <w:rsid w:val="008C0544"/>
    <w:rsid w:val="008C20A1"/>
    <w:rsid w:val="008C7F06"/>
    <w:rsid w:val="008D100F"/>
    <w:rsid w:val="008D3DED"/>
    <w:rsid w:val="008D545C"/>
    <w:rsid w:val="008D54CF"/>
    <w:rsid w:val="008D5E55"/>
    <w:rsid w:val="008D706B"/>
    <w:rsid w:val="008D7B0D"/>
    <w:rsid w:val="008E25AC"/>
    <w:rsid w:val="008E3C85"/>
    <w:rsid w:val="008E5BA8"/>
    <w:rsid w:val="008E5F30"/>
    <w:rsid w:val="008E7707"/>
    <w:rsid w:val="008F0225"/>
    <w:rsid w:val="008F310E"/>
    <w:rsid w:val="008F336F"/>
    <w:rsid w:val="008F3A59"/>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0CB7"/>
    <w:rsid w:val="0097154F"/>
    <w:rsid w:val="00973AA3"/>
    <w:rsid w:val="00975B99"/>
    <w:rsid w:val="0097679A"/>
    <w:rsid w:val="00983F5E"/>
    <w:rsid w:val="00986A2F"/>
    <w:rsid w:val="00991F77"/>
    <w:rsid w:val="00993845"/>
    <w:rsid w:val="00997BC5"/>
    <w:rsid w:val="009A0EE9"/>
    <w:rsid w:val="009A13C1"/>
    <w:rsid w:val="009A3300"/>
    <w:rsid w:val="009A4F8F"/>
    <w:rsid w:val="009A6A7D"/>
    <w:rsid w:val="009A7BB0"/>
    <w:rsid w:val="009B20A9"/>
    <w:rsid w:val="009B5522"/>
    <w:rsid w:val="009B5610"/>
    <w:rsid w:val="009B59A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191D"/>
    <w:rsid w:val="009E26E0"/>
    <w:rsid w:val="009E4687"/>
    <w:rsid w:val="009E5DB6"/>
    <w:rsid w:val="009E60E5"/>
    <w:rsid w:val="009E622C"/>
    <w:rsid w:val="009E674B"/>
    <w:rsid w:val="009F0FDC"/>
    <w:rsid w:val="009F132B"/>
    <w:rsid w:val="009F133B"/>
    <w:rsid w:val="009F1CA5"/>
    <w:rsid w:val="009F2AD2"/>
    <w:rsid w:val="009F2FDC"/>
    <w:rsid w:val="009F6037"/>
    <w:rsid w:val="009F7226"/>
    <w:rsid w:val="009F7427"/>
    <w:rsid w:val="00A00128"/>
    <w:rsid w:val="00A015FC"/>
    <w:rsid w:val="00A02C1B"/>
    <w:rsid w:val="00A044D6"/>
    <w:rsid w:val="00A11A99"/>
    <w:rsid w:val="00A12BF1"/>
    <w:rsid w:val="00A1406D"/>
    <w:rsid w:val="00A16840"/>
    <w:rsid w:val="00A208BC"/>
    <w:rsid w:val="00A20F4E"/>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784"/>
    <w:rsid w:val="00A64D13"/>
    <w:rsid w:val="00A67490"/>
    <w:rsid w:val="00A70AFC"/>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E05A7"/>
    <w:rsid w:val="00AE278F"/>
    <w:rsid w:val="00AE2899"/>
    <w:rsid w:val="00AE2FCA"/>
    <w:rsid w:val="00AE39FB"/>
    <w:rsid w:val="00AE3C5A"/>
    <w:rsid w:val="00AE46B7"/>
    <w:rsid w:val="00AE6164"/>
    <w:rsid w:val="00AE67D8"/>
    <w:rsid w:val="00AE6CD9"/>
    <w:rsid w:val="00AF0323"/>
    <w:rsid w:val="00AF08F4"/>
    <w:rsid w:val="00AF21B1"/>
    <w:rsid w:val="00AF2C49"/>
    <w:rsid w:val="00AF3E41"/>
    <w:rsid w:val="00AF429C"/>
    <w:rsid w:val="00AF77F3"/>
    <w:rsid w:val="00B00558"/>
    <w:rsid w:val="00B00AB0"/>
    <w:rsid w:val="00B01CD7"/>
    <w:rsid w:val="00B02CA8"/>
    <w:rsid w:val="00B03761"/>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72BBC"/>
    <w:rsid w:val="00B86C0A"/>
    <w:rsid w:val="00B87595"/>
    <w:rsid w:val="00B92159"/>
    <w:rsid w:val="00B9430A"/>
    <w:rsid w:val="00B947AA"/>
    <w:rsid w:val="00B97729"/>
    <w:rsid w:val="00BA2D82"/>
    <w:rsid w:val="00BA4165"/>
    <w:rsid w:val="00BA438C"/>
    <w:rsid w:val="00BA4944"/>
    <w:rsid w:val="00BA616A"/>
    <w:rsid w:val="00BA7F22"/>
    <w:rsid w:val="00BB02E7"/>
    <w:rsid w:val="00BB2131"/>
    <w:rsid w:val="00BB3A63"/>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2402"/>
    <w:rsid w:val="00C0312C"/>
    <w:rsid w:val="00C04164"/>
    <w:rsid w:val="00C04FE9"/>
    <w:rsid w:val="00C0544D"/>
    <w:rsid w:val="00C0680F"/>
    <w:rsid w:val="00C0721E"/>
    <w:rsid w:val="00C119C9"/>
    <w:rsid w:val="00C12DD6"/>
    <w:rsid w:val="00C13F9A"/>
    <w:rsid w:val="00C2323E"/>
    <w:rsid w:val="00C25104"/>
    <w:rsid w:val="00C2584C"/>
    <w:rsid w:val="00C31DBE"/>
    <w:rsid w:val="00C32104"/>
    <w:rsid w:val="00C332CD"/>
    <w:rsid w:val="00C33BFF"/>
    <w:rsid w:val="00C33D54"/>
    <w:rsid w:val="00C4055D"/>
    <w:rsid w:val="00C4675F"/>
    <w:rsid w:val="00C46C36"/>
    <w:rsid w:val="00C479BF"/>
    <w:rsid w:val="00C50073"/>
    <w:rsid w:val="00C55C87"/>
    <w:rsid w:val="00C57BE4"/>
    <w:rsid w:val="00C57E1E"/>
    <w:rsid w:val="00C6072A"/>
    <w:rsid w:val="00C6189E"/>
    <w:rsid w:val="00C6229B"/>
    <w:rsid w:val="00C6242E"/>
    <w:rsid w:val="00C62F70"/>
    <w:rsid w:val="00C679B9"/>
    <w:rsid w:val="00C721D0"/>
    <w:rsid w:val="00C7380B"/>
    <w:rsid w:val="00C741FB"/>
    <w:rsid w:val="00C7480C"/>
    <w:rsid w:val="00C75A2A"/>
    <w:rsid w:val="00C769BD"/>
    <w:rsid w:val="00C775AC"/>
    <w:rsid w:val="00C80AE4"/>
    <w:rsid w:val="00C82C3C"/>
    <w:rsid w:val="00C85CCD"/>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4128"/>
    <w:rsid w:val="00CA7790"/>
    <w:rsid w:val="00CB714C"/>
    <w:rsid w:val="00CB72B8"/>
    <w:rsid w:val="00CC01B1"/>
    <w:rsid w:val="00CC0F95"/>
    <w:rsid w:val="00CC18F5"/>
    <w:rsid w:val="00CC1F9C"/>
    <w:rsid w:val="00CC22AD"/>
    <w:rsid w:val="00CC29B7"/>
    <w:rsid w:val="00CC2A34"/>
    <w:rsid w:val="00CC6D13"/>
    <w:rsid w:val="00CC73C4"/>
    <w:rsid w:val="00CC76DA"/>
    <w:rsid w:val="00CC78D9"/>
    <w:rsid w:val="00CD084E"/>
    <w:rsid w:val="00CD2F70"/>
    <w:rsid w:val="00CD3032"/>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2ADA"/>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4A65"/>
    <w:rsid w:val="00D65D66"/>
    <w:rsid w:val="00D66222"/>
    <w:rsid w:val="00D6750A"/>
    <w:rsid w:val="00D75830"/>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27C93"/>
    <w:rsid w:val="00E320C4"/>
    <w:rsid w:val="00E33E40"/>
    <w:rsid w:val="00E37221"/>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5EC6"/>
    <w:rsid w:val="00E66F70"/>
    <w:rsid w:val="00E67167"/>
    <w:rsid w:val="00E67F40"/>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1DB"/>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C0"/>
    <w:rsid w:val="00F832EF"/>
    <w:rsid w:val="00F83B6B"/>
    <w:rsid w:val="00F83C73"/>
    <w:rsid w:val="00F8448B"/>
    <w:rsid w:val="00F854E3"/>
    <w:rsid w:val="00F90BEF"/>
    <w:rsid w:val="00F930C9"/>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2053C"/>
  <w15:docId w15:val="{F6B1112E-BE4F-4428-9AE0-48E2154F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4FB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22BE-EE23-490D-A48B-C697FDF9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2015-06-16T06:13:00Z</cp:lastPrinted>
  <dcterms:created xsi:type="dcterms:W3CDTF">2022-06-06T04:46:00Z</dcterms:created>
  <dcterms:modified xsi:type="dcterms:W3CDTF">2022-06-09T11:15:00Z</dcterms:modified>
</cp:coreProperties>
</file>